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F" w:rsidRPr="0015514D" w:rsidRDefault="00954F6B" w:rsidP="00430F87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Good day to all traders especially to al</w:t>
      </w:r>
      <w:r w:rsidR="00654DD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programmers and MT4 coders,</w:t>
      </w:r>
    </w:p>
    <w:p w:rsidR="00954F6B" w:rsidRPr="0015514D" w:rsidRDefault="00954F6B" w:rsidP="00954F6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54F6B" w:rsidRPr="0015514D" w:rsidRDefault="00954F6B" w:rsidP="00954F6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I have a request for indicator modification; I hope you can do this for me and the help of other traders to. </w:t>
      </w:r>
    </w:p>
    <w:p w:rsidR="00954F6B" w:rsidRPr="0015514D" w:rsidRDefault="00954F6B" w:rsidP="00954F6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54F6B" w:rsidRPr="0015514D" w:rsidRDefault="00954F6B" w:rsidP="00954F6B">
      <w:pPr>
        <w:pStyle w:val="NoSpacing"/>
        <w:tabs>
          <w:tab w:val="left" w:pos="21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This is my request: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4F6B" w:rsidRPr="0015514D" w:rsidRDefault="00954F6B" w:rsidP="00954F6B">
      <w:pPr>
        <w:pStyle w:val="NoSpacing"/>
        <w:tabs>
          <w:tab w:val="left" w:pos="210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54F6B" w:rsidRPr="0015514D" w:rsidRDefault="00954F6B" w:rsidP="00954F6B">
      <w:pPr>
        <w:pStyle w:val="NoSpacing"/>
        <w:tabs>
          <w:tab w:val="left" w:pos="21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1. Use a current calculation of </w:t>
      </w:r>
      <w:proofErr w:type="spellStart"/>
      <w:r w:rsidRPr="0015514D">
        <w:rPr>
          <w:rFonts w:ascii="Times New Roman" w:hAnsi="Times New Roman" w:cs="Times New Roman"/>
          <w:sz w:val="24"/>
          <w:szCs w:val="24"/>
          <w:lang w:val="en-US"/>
        </w:rPr>
        <w:t>CCfp</w:t>
      </w:r>
      <w:proofErr w:type="spellEnd"/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indicator, you can find that indicator to this link:</w:t>
      </w:r>
    </w:p>
    <w:p w:rsidR="00954F6B" w:rsidRPr="0015514D" w:rsidRDefault="0015514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               http://articles.mql4.com/422                        </w:t>
      </w:r>
      <w:r w:rsidR="00954F6B" w:rsidRPr="0015514D">
        <w:rPr>
          <w:rFonts w:ascii="Times New Roman" w:hAnsi="Times New Roman" w:cs="Times New Roman"/>
          <w:sz w:val="24"/>
          <w:szCs w:val="24"/>
          <w:lang w:val="en-US"/>
        </w:rPr>
        <w:t>http://articles.mql4.com/484</w:t>
      </w:r>
      <w:r w:rsidR="00954F6B" w:rsidRPr="001551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MY APPROACH: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I use this indicator to determine the strong currency over the weak currency</w:t>
      </w:r>
      <w:r w:rsidR="0015514D"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every week (my </w:t>
      </w:r>
      <w:r w:rsidR="0015514D">
        <w:rPr>
          <w:rFonts w:ascii="Times New Roman" w:hAnsi="Times New Roman" w:cs="Times New Roman"/>
          <w:sz w:val="24"/>
          <w:szCs w:val="24"/>
          <w:lang w:val="en-US"/>
        </w:rPr>
        <w:t xml:space="preserve">weekly </w:t>
      </w:r>
      <w:r w:rsidR="0015514D" w:rsidRPr="0015514D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15514D">
        <w:rPr>
          <w:rFonts w:ascii="Times New Roman" w:hAnsi="Times New Roman" w:cs="Times New Roman"/>
          <w:sz w:val="24"/>
          <w:szCs w:val="24"/>
          <w:lang w:val="en-US"/>
        </w:rPr>
        <w:t xml:space="preserve"> can earn 500-1000pips</w:t>
      </w:r>
      <w:r w:rsidR="0015514D" w:rsidRPr="001551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. I use MT4 Data Window to know the value of 8 major currencies, and then I rank it to 1-8 from highest value to the lowest value. This is the example value generated by the </w:t>
      </w:r>
      <w:proofErr w:type="spellStart"/>
      <w:r w:rsidRPr="0015514D">
        <w:rPr>
          <w:rFonts w:ascii="Times New Roman" w:hAnsi="Times New Roman" w:cs="Times New Roman"/>
          <w:sz w:val="24"/>
          <w:szCs w:val="24"/>
          <w:lang w:val="en-US"/>
        </w:rPr>
        <w:t>CCfp</w:t>
      </w:r>
      <w:proofErr w:type="spellEnd"/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indicator: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  <w:sectPr w:rsidR="00AA65ED" w:rsidRPr="001551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lastRenderedPageBreak/>
        <w:t>USD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0.0041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0.0047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GBP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-0.0022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CHF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-0.0173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JPY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0.0083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AUD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0.0068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-0.0030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NZD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-0.0014</w:t>
      </w:r>
    </w:p>
    <w:p w:rsidR="00954F6B" w:rsidRPr="0015514D" w:rsidRDefault="00954F6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lastRenderedPageBreak/>
        <w:t>RANK 1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JPY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           2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AUD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           3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EUR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           4     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USD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           5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NZD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           6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GBP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           7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CAD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RANK 8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ab/>
        <w:t>CHF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  <w:sectPr w:rsidR="00AA65ED" w:rsidRPr="0015514D" w:rsidSect="00AA65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Using this approach of ranking from highest to lowest value, you can now trade 28 FX pairs. The rule is buying a strong currency and selling the weak currency. The rank 1 is the strongest currency its means always buy and the rank 8 is the weakest currency its means always sell.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7722A" w:rsidRPr="0015514D" w:rsidRDefault="00D7722A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5514D">
        <w:rPr>
          <w:rFonts w:ascii="Times New Roman" w:hAnsi="Times New Roman" w:cs="Times New Roman"/>
          <w:sz w:val="24"/>
          <w:szCs w:val="24"/>
          <w:lang w:val="en-US"/>
        </w:rPr>
        <w:t>In this example, I look for GBP/</w:t>
      </w:r>
      <w:r w:rsidR="00CE5926" w:rsidRPr="0015514D">
        <w:rPr>
          <w:rFonts w:ascii="Times New Roman" w:hAnsi="Times New Roman" w:cs="Times New Roman"/>
          <w:sz w:val="24"/>
          <w:szCs w:val="24"/>
          <w:lang w:val="en-US"/>
        </w:rPr>
        <w:t>JPY;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JPY is the strong currency than GBP, therefore </w:t>
      </w:r>
      <w:r w:rsidR="00FD4B56" w:rsidRPr="0015514D">
        <w:rPr>
          <w:rFonts w:ascii="Times New Roman" w:hAnsi="Times New Roman" w:cs="Times New Roman"/>
          <w:sz w:val="24"/>
          <w:szCs w:val="24"/>
          <w:lang w:val="en-US"/>
        </w:rPr>
        <w:t>my position is</w:t>
      </w:r>
      <w:r w:rsidR="0015514D"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514D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="00FD4B56" w:rsidRPr="0015514D">
        <w:rPr>
          <w:rFonts w:ascii="Times New Roman" w:hAnsi="Times New Roman" w:cs="Times New Roman"/>
          <w:color w:val="FF0000"/>
          <w:sz w:val="24"/>
          <w:szCs w:val="24"/>
          <w:lang w:val="en-US"/>
        </w:rPr>
        <w:t>HORT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GBP/JPY.</w:t>
      </w:r>
    </w:p>
    <w:p w:rsidR="00AA65ED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B4FF5" w:rsidRPr="0015514D" w:rsidRDefault="001B4FF5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B4FF5" w:rsidRPr="0015514D" w:rsidRDefault="001B4FF5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E5926" w:rsidRPr="0015514D" w:rsidRDefault="00AA65E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E5926"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My second request is, when I attach the new modified </w:t>
      </w:r>
      <w:proofErr w:type="spellStart"/>
      <w:r w:rsidR="00CE5926" w:rsidRPr="0015514D">
        <w:rPr>
          <w:rFonts w:ascii="Times New Roman" w:hAnsi="Times New Roman" w:cs="Times New Roman"/>
          <w:sz w:val="24"/>
          <w:szCs w:val="24"/>
          <w:lang w:val="en-US"/>
        </w:rPr>
        <w:t>CCfp</w:t>
      </w:r>
      <w:proofErr w:type="spellEnd"/>
      <w:r w:rsidR="00CE5926"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indicator to the chart is just like this:</w:t>
      </w:r>
    </w:p>
    <w:p w:rsidR="00502681" w:rsidRPr="0015514D" w:rsidRDefault="00502681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363"/>
        <w:gridCol w:w="1664"/>
        <w:gridCol w:w="46"/>
        <w:gridCol w:w="1730"/>
        <w:gridCol w:w="24"/>
        <w:gridCol w:w="1686"/>
        <w:gridCol w:w="24"/>
      </w:tblGrid>
      <w:tr w:rsidR="00745D4B" w:rsidRPr="0015514D" w:rsidTr="00745D4B">
        <w:trPr>
          <w:gridAfter w:val="1"/>
          <w:wAfter w:w="24" w:type="dxa"/>
          <w:jc w:val="center"/>
        </w:trPr>
        <w:tc>
          <w:tcPr>
            <w:tcW w:w="2363" w:type="dxa"/>
          </w:tcPr>
          <w:p w:rsidR="00745D4B" w:rsidRPr="0015514D" w:rsidRDefault="00745D4B" w:rsidP="00330CC6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FOREX PAIRS</w:t>
            </w:r>
          </w:p>
        </w:tc>
        <w:tc>
          <w:tcPr>
            <w:tcW w:w="1710" w:type="dxa"/>
            <w:gridSpan w:val="2"/>
          </w:tcPr>
          <w:p w:rsidR="00745D4B" w:rsidRPr="0015514D" w:rsidRDefault="00745D4B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</w:t>
            </w:r>
          </w:p>
        </w:tc>
        <w:tc>
          <w:tcPr>
            <w:tcW w:w="1730" w:type="dxa"/>
          </w:tcPr>
          <w:p w:rsidR="00745D4B" w:rsidRPr="0015514D" w:rsidRDefault="00745D4B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DAILY</w:t>
            </w:r>
          </w:p>
        </w:tc>
        <w:tc>
          <w:tcPr>
            <w:tcW w:w="1710" w:type="dxa"/>
            <w:gridSpan w:val="2"/>
          </w:tcPr>
          <w:p w:rsidR="00745D4B" w:rsidRPr="0015514D" w:rsidRDefault="00745D4B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H4</w:t>
            </w:r>
          </w:p>
        </w:tc>
      </w:tr>
      <w:tr w:rsidR="00745D4B" w:rsidRPr="0015514D" w:rsidTr="00745D4B">
        <w:trPr>
          <w:gridAfter w:val="1"/>
          <w:wAfter w:w="24" w:type="dxa"/>
          <w:jc w:val="center"/>
        </w:trPr>
        <w:tc>
          <w:tcPr>
            <w:tcW w:w="2363" w:type="dxa"/>
          </w:tcPr>
          <w:p w:rsidR="00745D4B" w:rsidRPr="0015514D" w:rsidRDefault="00745D4B" w:rsidP="00330CC6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745D4B" w:rsidRPr="0015514D" w:rsidRDefault="00745D4B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745D4B" w:rsidRPr="0015514D" w:rsidRDefault="00745D4B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745D4B" w:rsidRPr="0015514D" w:rsidRDefault="00745D4B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03:25:14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 CAD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 CHF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 JPY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 NZD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 USD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CAD JPY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 CHF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CHF JPY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 AUD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 CAD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 CHF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 GBP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 JPY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 NZD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 USD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 AUD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 CAD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 CHF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 JPY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 NZD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 USD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NZD CAD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NZD CHF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NZD JPY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NZD USD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 CAD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 CHF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BUY</w:t>
            </w:r>
          </w:p>
        </w:tc>
      </w:tr>
      <w:tr w:rsidR="0015514D" w:rsidRPr="0015514D" w:rsidTr="0015514D">
        <w:trPr>
          <w:jc w:val="center"/>
        </w:trPr>
        <w:tc>
          <w:tcPr>
            <w:tcW w:w="2363" w:type="dxa"/>
          </w:tcPr>
          <w:p w:rsidR="0015514D" w:rsidRPr="0015514D" w:rsidRDefault="0015514D" w:rsidP="001062A6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 JPY</w:t>
            </w:r>
          </w:p>
        </w:tc>
        <w:tc>
          <w:tcPr>
            <w:tcW w:w="1664" w:type="dxa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15514D" w:rsidRPr="0015514D" w:rsidRDefault="0015514D" w:rsidP="00954F6B">
            <w:pPr>
              <w:pStyle w:val="NoSpacing"/>
              <w:tabs>
                <w:tab w:val="left" w:pos="2101"/>
                <w:tab w:val="left" w:pos="7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15514D" w:rsidRPr="0015514D" w:rsidRDefault="0015514D" w:rsidP="001777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SELL</w:t>
            </w:r>
          </w:p>
        </w:tc>
      </w:tr>
    </w:tbl>
    <w:p w:rsidR="00502681" w:rsidRPr="0015514D" w:rsidRDefault="00502681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363"/>
        <w:gridCol w:w="1705"/>
        <w:gridCol w:w="1710"/>
        <w:gridCol w:w="1710"/>
      </w:tblGrid>
      <w:tr w:rsidR="00745D4B" w:rsidRPr="0015514D" w:rsidTr="00745D4B">
        <w:tc>
          <w:tcPr>
            <w:tcW w:w="2363" w:type="dxa"/>
          </w:tcPr>
          <w:p w:rsidR="00745D4B" w:rsidRPr="0015514D" w:rsidRDefault="00745D4B" w:rsidP="00745D4B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1</w:t>
            </w:r>
          </w:p>
        </w:tc>
        <w:tc>
          <w:tcPr>
            <w:tcW w:w="1705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JPY</w:t>
            </w:r>
          </w:p>
        </w:tc>
      </w:tr>
      <w:tr w:rsidR="00745D4B" w:rsidRPr="0015514D" w:rsidTr="00745D4B">
        <w:tc>
          <w:tcPr>
            <w:tcW w:w="2363" w:type="dxa"/>
          </w:tcPr>
          <w:p w:rsidR="00745D4B" w:rsidRPr="0015514D" w:rsidRDefault="00745D4B" w:rsidP="00745D4B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2</w:t>
            </w:r>
          </w:p>
        </w:tc>
        <w:tc>
          <w:tcPr>
            <w:tcW w:w="1705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</w:t>
            </w:r>
          </w:p>
        </w:tc>
      </w:tr>
      <w:tr w:rsidR="00745D4B" w:rsidRPr="0015514D" w:rsidTr="00745D4B">
        <w:tc>
          <w:tcPr>
            <w:tcW w:w="2363" w:type="dxa"/>
          </w:tcPr>
          <w:p w:rsidR="00745D4B" w:rsidRPr="0015514D" w:rsidRDefault="00745D4B" w:rsidP="00745D4B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3</w:t>
            </w:r>
          </w:p>
        </w:tc>
        <w:tc>
          <w:tcPr>
            <w:tcW w:w="1705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</w:tc>
      </w:tr>
      <w:tr w:rsidR="00745D4B" w:rsidRPr="0015514D" w:rsidTr="00745D4B">
        <w:tc>
          <w:tcPr>
            <w:tcW w:w="2363" w:type="dxa"/>
          </w:tcPr>
          <w:p w:rsidR="00745D4B" w:rsidRPr="0015514D" w:rsidRDefault="00745D4B" w:rsidP="00745D4B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4</w:t>
            </w:r>
          </w:p>
        </w:tc>
        <w:tc>
          <w:tcPr>
            <w:tcW w:w="1705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</w:tc>
      </w:tr>
      <w:tr w:rsidR="00745D4B" w:rsidRPr="0015514D" w:rsidTr="00745D4B">
        <w:tc>
          <w:tcPr>
            <w:tcW w:w="2363" w:type="dxa"/>
          </w:tcPr>
          <w:p w:rsidR="00745D4B" w:rsidRPr="0015514D" w:rsidRDefault="00745D4B" w:rsidP="00745D4B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5</w:t>
            </w:r>
          </w:p>
        </w:tc>
        <w:tc>
          <w:tcPr>
            <w:tcW w:w="1705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NZD</w:t>
            </w:r>
          </w:p>
        </w:tc>
      </w:tr>
      <w:tr w:rsidR="00745D4B" w:rsidRPr="0015514D" w:rsidTr="00745D4B">
        <w:tc>
          <w:tcPr>
            <w:tcW w:w="2363" w:type="dxa"/>
          </w:tcPr>
          <w:p w:rsidR="00745D4B" w:rsidRPr="0015514D" w:rsidRDefault="00745D4B" w:rsidP="00745D4B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6</w:t>
            </w:r>
          </w:p>
        </w:tc>
        <w:tc>
          <w:tcPr>
            <w:tcW w:w="1705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</w:p>
        </w:tc>
      </w:tr>
      <w:tr w:rsidR="00745D4B" w:rsidRPr="0015514D" w:rsidTr="00745D4B">
        <w:tc>
          <w:tcPr>
            <w:tcW w:w="2363" w:type="dxa"/>
          </w:tcPr>
          <w:p w:rsidR="00745D4B" w:rsidRPr="0015514D" w:rsidRDefault="00745D4B" w:rsidP="00745D4B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7</w:t>
            </w:r>
          </w:p>
        </w:tc>
        <w:tc>
          <w:tcPr>
            <w:tcW w:w="1705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</w:tr>
      <w:tr w:rsidR="00745D4B" w:rsidRPr="0015514D" w:rsidTr="00745D4B">
        <w:tc>
          <w:tcPr>
            <w:tcW w:w="2363" w:type="dxa"/>
          </w:tcPr>
          <w:p w:rsidR="00745D4B" w:rsidRPr="0015514D" w:rsidRDefault="00745D4B" w:rsidP="00745D4B">
            <w:pPr>
              <w:pStyle w:val="NoSpacing"/>
              <w:tabs>
                <w:tab w:val="left" w:pos="198"/>
                <w:tab w:val="center" w:pos="1073"/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8</w:t>
            </w:r>
          </w:p>
        </w:tc>
        <w:tc>
          <w:tcPr>
            <w:tcW w:w="1705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5D4B" w:rsidRPr="0015514D" w:rsidRDefault="00745D4B" w:rsidP="00745D4B">
            <w:pPr>
              <w:pStyle w:val="NoSpacing"/>
              <w:tabs>
                <w:tab w:val="left" w:pos="2101"/>
                <w:tab w:val="left" w:pos="7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CHF</w:t>
            </w:r>
          </w:p>
        </w:tc>
      </w:tr>
    </w:tbl>
    <w:p w:rsidR="00330CC6" w:rsidRPr="0015514D" w:rsidRDefault="00745D4B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AA65ED" w:rsidRPr="0015514D" w:rsidRDefault="001B4FF5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As you can see, the buy and sell signal of each pair is based on ranking approach (see the above approach), my request is of each time frame</w:t>
      </w:r>
      <w:r w:rsidR="00BE01AD">
        <w:rPr>
          <w:rFonts w:ascii="Times New Roman" w:hAnsi="Times New Roman" w:cs="Times New Roman"/>
          <w:sz w:val="24"/>
          <w:szCs w:val="24"/>
          <w:lang w:val="en-US"/>
        </w:rPr>
        <w:t xml:space="preserve"> from H1 to monthly</w:t>
      </w:r>
      <w:r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B4FF5" w:rsidRPr="0015514D" w:rsidRDefault="001B4FF5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B4FF5" w:rsidRDefault="0015514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514D">
        <w:rPr>
          <w:rFonts w:ascii="Times New Roman" w:hAnsi="Times New Roman" w:cs="Times New Roman"/>
          <w:sz w:val="24"/>
          <w:szCs w:val="24"/>
          <w:lang w:val="en-US"/>
        </w:rPr>
        <w:t>3. My</w:t>
      </w:r>
      <w:r w:rsidR="00430F87"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third request is on the parameters of modified </w:t>
      </w:r>
      <w:proofErr w:type="spellStart"/>
      <w:r w:rsidR="00430F87" w:rsidRPr="0015514D">
        <w:rPr>
          <w:rFonts w:ascii="Times New Roman" w:hAnsi="Times New Roman" w:cs="Times New Roman"/>
          <w:sz w:val="24"/>
          <w:szCs w:val="24"/>
          <w:lang w:val="en-US"/>
        </w:rPr>
        <w:t>CCfp</w:t>
      </w:r>
      <w:proofErr w:type="spellEnd"/>
      <w:r w:rsidR="00430F87"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indicator, use the current parameters of </w:t>
      </w:r>
      <w:proofErr w:type="spellStart"/>
      <w:r w:rsidR="00430F87" w:rsidRPr="0015514D">
        <w:rPr>
          <w:rFonts w:ascii="Times New Roman" w:hAnsi="Times New Roman" w:cs="Times New Roman"/>
          <w:sz w:val="24"/>
          <w:szCs w:val="24"/>
          <w:lang w:val="en-US"/>
        </w:rPr>
        <w:t>CCfp</w:t>
      </w:r>
      <w:proofErr w:type="spellEnd"/>
      <w:r w:rsidR="00430F87"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45D4B" w:rsidRPr="0015514D">
        <w:rPr>
          <w:rFonts w:ascii="Times New Roman" w:hAnsi="Times New Roman" w:cs="Times New Roman"/>
          <w:sz w:val="24"/>
          <w:szCs w:val="24"/>
          <w:lang w:val="en-US"/>
        </w:rPr>
        <w:t>and just</w:t>
      </w:r>
      <w:r w:rsidR="00430F87" w:rsidRPr="0015514D">
        <w:rPr>
          <w:rFonts w:ascii="Times New Roman" w:hAnsi="Times New Roman" w:cs="Times New Roman"/>
          <w:sz w:val="24"/>
          <w:szCs w:val="24"/>
          <w:lang w:val="en-US"/>
        </w:rPr>
        <w:t xml:space="preserve"> add the list of all 28 FX pairs that can set by TRUE or FALSE.</w:t>
      </w:r>
    </w:p>
    <w:p w:rsidR="00BE01AD" w:rsidRDefault="00BE01A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E01AD" w:rsidRDefault="00BE01A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E01AD" w:rsidRDefault="00BE01A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E01AD" w:rsidRDefault="00BE01A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Thanks</w:t>
      </w:r>
    </w:p>
    <w:p w:rsidR="00BE01AD" w:rsidRDefault="00BE01A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E01AD" w:rsidRDefault="00BE01AD" w:rsidP="00954F6B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A65ED" w:rsidRPr="0015514D" w:rsidRDefault="00BE01AD" w:rsidP="004C3100">
      <w:pPr>
        <w:pStyle w:val="NoSpacing"/>
        <w:tabs>
          <w:tab w:val="left" w:pos="2101"/>
          <w:tab w:val="left" w:pos="7253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ptcbuxz</w:t>
      </w:r>
      <w:proofErr w:type="spellEnd"/>
      <w:proofErr w:type="gramEnd"/>
    </w:p>
    <w:sectPr w:rsidR="00AA65ED" w:rsidRPr="0015514D" w:rsidSect="00AA65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105"/>
    <w:multiLevelType w:val="hybridMultilevel"/>
    <w:tmpl w:val="9E36122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F74"/>
    <w:multiLevelType w:val="hybridMultilevel"/>
    <w:tmpl w:val="D19E4F4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1670B"/>
    <w:multiLevelType w:val="hybridMultilevel"/>
    <w:tmpl w:val="C2C80FA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954F6B"/>
    <w:rsid w:val="000A2375"/>
    <w:rsid w:val="001062A6"/>
    <w:rsid w:val="0015514D"/>
    <w:rsid w:val="00171852"/>
    <w:rsid w:val="0017774B"/>
    <w:rsid w:val="001B4FF5"/>
    <w:rsid w:val="002250F0"/>
    <w:rsid w:val="00330CC6"/>
    <w:rsid w:val="003D27AF"/>
    <w:rsid w:val="00402BC6"/>
    <w:rsid w:val="00430F87"/>
    <w:rsid w:val="004C3100"/>
    <w:rsid w:val="00502681"/>
    <w:rsid w:val="00576064"/>
    <w:rsid w:val="00654DDA"/>
    <w:rsid w:val="007258E0"/>
    <w:rsid w:val="00745D4B"/>
    <w:rsid w:val="00954F6B"/>
    <w:rsid w:val="00AA65ED"/>
    <w:rsid w:val="00BE01AD"/>
    <w:rsid w:val="00CE5926"/>
    <w:rsid w:val="00D7722A"/>
    <w:rsid w:val="00E135D9"/>
    <w:rsid w:val="00FD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F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F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F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F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589D-E873-4203-A9EE-3CF1C12B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MoZarD</cp:lastModifiedBy>
  <cp:revision>16</cp:revision>
  <dcterms:created xsi:type="dcterms:W3CDTF">2010-10-26T14:53:00Z</dcterms:created>
  <dcterms:modified xsi:type="dcterms:W3CDTF">2010-01-11T22:05:00Z</dcterms:modified>
</cp:coreProperties>
</file>