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A0" w:rsidRDefault="008D7AA0">
      <w:r w:rsidRPr="008D7AA0">
        <w:rPr>
          <w:u w:val="single"/>
        </w:rPr>
        <w:t>Schematic representation for indicator #3</w:t>
      </w:r>
      <w:r>
        <w:t xml:space="preserve"> -</w:t>
      </w:r>
    </w:p>
    <w:p w:rsidR="008D7AA0" w:rsidRDefault="008D7AA0"/>
    <w:p w:rsidR="00000000" w:rsidRDefault="000E2DB3">
      <w:r>
        <w:rPr>
          <w:noProof/>
        </w:rPr>
        <w:drawing>
          <wp:inline distT="0" distB="0" distL="0" distR="0">
            <wp:extent cx="6105525" cy="3933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B3" w:rsidRPr="008D7AA0" w:rsidRDefault="008D7AA0">
      <w:pPr>
        <w:rPr>
          <w:b/>
          <w:i/>
          <w:color w:val="FF0000"/>
          <w:sz w:val="32"/>
          <w:szCs w:val="32"/>
        </w:rPr>
      </w:pPr>
      <w:r w:rsidRPr="008D7AA0">
        <w:rPr>
          <w:b/>
          <w:i/>
          <w:color w:val="FF0000"/>
          <w:sz w:val="32"/>
          <w:szCs w:val="32"/>
        </w:rPr>
        <w:t>Note the clear relatively big green and red dots in the indicator #3 windows showing strength and weakness</w:t>
      </w:r>
    </w:p>
    <w:p w:rsidR="000E2DB3" w:rsidRDefault="000E2DB3" w:rsidP="000E2DB3">
      <w:r>
        <w:br/>
      </w:r>
      <w:r>
        <w:br/>
        <w:t xml:space="preserve">The only additional features per indicator window in this case would be - </w:t>
      </w:r>
      <w:r>
        <w:br/>
        <w:t xml:space="preserve"> - An option to specify the strength and weakness colour.</w:t>
      </w:r>
      <w:r>
        <w:br/>
        <w:t xml:space="preserve">- An option whether to show </w:t>
      </w:r>
      <w:r>
        <w:br/>
        <w:t>a. Only strength</w:t>
      </w:r>
      <w:r>
        <w:br/>
      </w:r>
      <w:proofErr w:type="spellStart"/>
      <w:r>
        <w:t>b.Only</w:t>
      </w:r>
      <w:proofErr w:type="spellEnd"/>
      <w:r>
        <w:t xml:space="preserve"> weakness</w:t>
      </w:r>
      <w:r>
        <w:br/>
        <w:t xml:space="preserve">c. Both </w:t>
      </w:r>
      <w:proofErr w:type="gramStart"/>
      <w:r>
        <w:t>( by</w:t>
      </w:r>
      <w:proofErr w:type="gramEnd"/>
      <w:r>
        <w:t xml:space="preserve"> default)</w:t>
      </w:r>
      <w:r>
        <w:br/>
        <w:t>d. Turn the correlated strength /weakness section completely off</w:t>
      </w:r>
      <w:r>
        <w:br/>
      </w:r>
      <w:r>
        <w:br/>
      </w:r>
      <w:r>
        <w:br/>
      </w:r>
      <w:r>
        <w:br/>
      </w:r>
      <w:r w:rsidR="008D7AA0">
        <w:t xml:space="preserve">Predominantly all </w:t>
      </w:r>
      <w:r>
        <w:t xml:space="preserve"> else will remain the same</w:t>
      </w:r>
      <w:r w:rsidR="001D3BFF">
        <w:t xml:space="preserve"> except for slight modifications, please go through the below as I believe it will make things more clear and perhaps you can also provide some suggestions as per your discretion.</w:t>
      </w:r>
      <w:r>
        <w:br/>
      </w:r>
      <w:r>
        <w:br/>
        <w:t xml:space="preserve">- Should show the difference between number of upticks and downticks for a given candle stick i.e. </w:t>
      </w:r>
      <w:proofErr w:type="gramStart"/>
      <w:r>
        <w:lastRenderedPageBreak/>
        <w:t>it</w:t>
      </w:r>
      <w:r w:rsidR="001D3BFF">
        <w:t>(</w:t>
      </w:r>
      <w:proofErr w:type="gramEnd"/>
      <w:r w:rsidR="001D3BFF">
        <w:t>histogram)</w:t>
      </w:r>
      <w:r>
        <w:t xml:space="preserve"> should only show the difference (delta). To be more </w:t>
      </w:r>
      <w:r w:rsidR="008D7AA0">
        <w:t>specific number</w:t>
      </w:r>
      <w:r>
        <w:t xml:space="preserve"> of upticks and downticks do not need to be shown.</w:t>
      </w:r>
    </w:p>
    <w:p w:rsidR="000E2DB3" w:rsidRDefault="000E2DB3" w:rsidP="000E2DB3">
      <w:r>
        <w:t xml:space="preserve">-Since it is a ‘delta’ each bar will only </w:t>
      </w:r>
      <w:proofErr w:type="gramStart"/>
      <w:r>
        <w:t>contain</w:t>
      </w:r>
      <w:proofErr w:type="gramEnd"/>
      <w:r>
        <w:t xml:space="preserve"> one form of data i.e. either up or down.</w:t>
      </w:r>
      <w:r w:rsidR="008D7AA0">
        <w:t xml:space="preserve"> (</w:t>
      </w:r>
      <w:proofErr w:type="gramStart"/>
      <w:r w:rsidR="008D7AA0">
        <w:t>alongside</w:t>
      </w:r>
      <w:proofErr w:type="gramEnd"/>
      <w:r w:rsidR="008D7AA0">
        <w:t xml:space="preserve"> strength and weakness as it occurs)</w:t>
      </w:r>
    </w:p>
    <w:p w:rsidR="000E2DB3" w:rsidRDefault="000E2DB3" w:rsidP="000E2DB3">
      <w:r>
        <w:t>-</w:t>
      </w:r>
      <w:r w:rsidR="008D7AA0">
        <w:t xml:space="preserve">Histogram </w:t>
      </w:r>
      <w:r>
        <w:t>information will be displayed in an indicator window as per the currency pair on the chart.</w:t>
      </w:r>
    </w:p>
    <w:p w:rsidR="000E2DB3" w:rsidRDefault="000E2DB3" w:rsidP="000E2DB3">
      <w:r>
        <w:t>- The delta value should be displayed as a histogram. User can choose histogram thickness.</w:t>
      </w:r>
    </w:p>
    <w:p w:rsidR="000E2DB3" w:rsidRDefault="000E2DB3" w:rsidP="000E2DB3">
      <w:r>
        <w:t xml:space="preserve">-The user should be able to specify any colour of their choice for the delta uptick and down tick. To be more specific - the delta uptick can be ‘green’ in colour and the delta down tick can be ‘red’ in colour. </w:t>
      </w:r>
      <w:proofErr w:type="gramStart"/>
      <w:r>
        <w:t>i.e</w:t>
      </w:r>
      <w:proofErr w:type="gramEnd"/>
      <w:r>
        <w:t>. any custom colour can be chosen by the user..</w:t>
      </w:r>
      <w:r>
        <w:br/>
        <w:t xml:space="preserve">In the indicator properties box a delta uptick should be associated with a specific </w:t>
      </w:r>
      <w:proofErr w:type="gramStart"/>
      <w:r>
        <w:t>currency  and</w:t>
      </w:r>
      <w:proofErr w:type="gramEnd"/>
      <w:r>
        <w:t xml:space="preserve"> colour. Correspondingly a delta downtick should be associated with a different currency pair and colour. </w:t>
      </w:r>
    </w:p>
    <w:p w:rsidR="000E2DB3" w:rsidRDefault="000E2DB3" w:rsidP="000E2DB3">
      <w:r>
        <w:t>The colour and currency pair is customisable dependent on user specification.</w:t>
      </w:r>
    </w:p>
    <w:p w:rsidR="000E2DB3" w:rsidRDefault="000E2DB3"/>
    <w:p w:rsidR="008D7AA0" w:rsidRDefault="000E2DB3">
      <w:r>
        <w:t>- This indicator will require Indicator #3 to be loaded on all the charts that are used in the analysis of each currency.</w:t>
      </w:r>
    </w:p>
    <w:p w:rsidR="000E2DB3" w:rsidRDefault="000E2DB3" w:rsidP="000E2DB3">
      <w:r>
        <w:br/>
        <w:t xml:space="preserve">- The green and red coloured </w:t>
      </w:r>
      <w:proofErr w:type="gramStart"/>
      <w:r>
        <w:t>( colour</w:t>
      </w:r>
      <w:proofErr w:type="gramEnd"/>
      <w:r>
        <w:t xml:space="preserve"> can be changed </w:t>
      </w:r>
      <w:r w:rsidR="008D7AA0">
        <w:t xml:space="preserve">based on user requirement) </w:t>
      </w:r>
      <w:r>
        <w:t xml:space="preserve"> clear big dots ( relatively) will be visible when </w:t>
      </w:r>
      <w:r w:rsidR="008D7AA0">
        <w:t>extreme strength or weakness occurs amongst the currency pairs being analysed.</w:t>
      </w:r>
      <w:r w:rsidR="008D7AA0">
        <w:br/>
      </w:r>
      <w:proofErr w:type="gramStart"/>
      <w:r w:rsidR="008D7AA0">
        <w:t>i.e</w:t>
      </w:r>
      <w:proofErr w:type="gramEnd"/>
      <w:r w:rsidR="008D7AA0">
        <w:t>. when 2 or more (this depends on the input of the user) of the specified/ correlated currency pairs show the same value.</w:t>
      </w:r>
      <w:r w:rsidR="008D7AA0">
        <w:br/>
      </w:r>
      <w:r>
        <w:br/>
        <w:t>- While loading the indicator</w:t>
      </w:r>
      <w:r w:rsidR="008D7AA0">
        <w:t xml:space="preserve"> #3</w:t>
      </w:r>
      <w:r>
        <w:t xml:space="preserve"> the user will need to specify in the indicator properties window – </w:t>
      </w:r>
    </w:p>
    <w:p w:rsidR="000E2DB3" w:rsidRDefault="000E2DB3" w:rsidP="000E2DB3">
      <w:pPr>
        <w:pStyle w:val="ListParagraph"/>
        <w:numPr>
          <w:ilvl w:val="0"/>
          <w:numId w:val="1"/>
        </w:numPr>
      </w:pPr>
      <w:r>
        <w:t xml:space="preserve">How many currency pairs </w:t>
      </w:r>
      <w:proofErr w:type="gramStart"/>
      <w:r>
        <w:t>( correlated</w:t>
      </w:r>
      <w:proofErr w:type="gramEnd"/>
      <w:r>
        <w:t>/specified currency pairs) will be there for each currency being analysed.</w:t>
      </w:r>
    </w:p>
    <w:p w:rsidR="008D7AA0" w:rsidRDefault="008D7AA0" w:rsidP="008D7AA0">
      <w:pPr>
        <w:pStyle w:val="ListParagraph"/>
        <w:numPr>
          <w:ilvl w:val="0"/>
          <w:numId w:val="1"/>
        </w:numPr>
      </w:pPr>
      <w:r>
        <w:t>And enter the currency pairs being analysed preferably separated by a coma -</w:t>
      </w:r>
      <w:r w:rsidR="001D3BFF">
        <w:br/>
        <w:t xml:space="preserve">Example in the case of Indicator #3 being loaded on the EURUSD chart - </w:t>
      </w:r>
      <w:r>
        <w:br/>
        <w:t>Example EUR – EURUSD, EURAUD</w:t>
      </w:r>
      <w:r w:rsidR="001D3BFF">
        <w:br/>
        <w:t xml:space="preserve">                 USD – EURAUD, GBPAUD,AUDUSD</w:t>
      </w:r>
      <w:r w:rsidR="001D3BFF">
        <w:br/>
      </w:r>
      <w:r w:rsidR="001D3BFF">
        <w:br/>
      </w:r>
      <w:r w:rsidR="001D3BFF" w:rsidRPr="001D3BFF">
        <w:rPr>
          <w:i/>
        </w:rPr>
        <w:t xml:space="preserve">Note -  It is </w:t>
      </w:r>
      <w:r w:rsidR="001D3BFF" w:rsidRPr="001D3BFF">
        <w:rPr>
          <w:b/>
          <w:i/>
        </w:rPr>
        <w:t>Currency</w:t>
      </w:r>
      <w:r w:rsidR="001D3BFF" w:rsidRPr="001D3BFF">
        <w:rPr>
          <w:i/>
        </w:rPr>
        <w:t xml:space="preserve"> and </w:t>
      </w:r>
      <w:r w:rsidR="001D3BFF" w:rsidRPr="001D3BFF">
        <w:rPr>
          <w:b/>
          <w:i/>
        </w:rPr>
        <w:t>Currency pairs</w:t>
      </w:r>
      <w:r w:rsidR="001D3BFF" w:rsidRPr="001D3BFF">
        <w:rPr>
          <w:i/>
        </w:rPr>
        <w:t xml:space="preserve"> i.e. both are different</w:t>
      </w:r>
      <w:r w:rsidR="001D3BFF" w:rsidRPr="001D3BFF">
        <w:rPr>
          <w:i/>
        </w:rPr>
        <w:br/>
      </w:r>
    </w:p>
    <w:p w:rsidR="000E2DB3" w:rsidRDefault="000E2DB3" w:rsidP="000E2DB3">
      <w:r>
        <w:t>Colours for differen</w:t>
      </w:r>
      <w:r w:rsidR="008D7AA0">
        <w:t>t currencies used in indicator #3 in figure 3</w:t>
      </w:r>
      <w:r>
        <w:t xml:space="preserve"> – </w:t>
      </w:r>
    </w:p>
    <w:p w:rsidR="000E2DB3" w:rsidRDefault="000E2DB3" w:rsidP="000E2DB3">
      <w:r>
        <w:t>EUR = purple</w:t>
      </w:r>
      <w:r>
        <w:br/>
        <w:t>GBP = blue</w:t>
      </w:r>
      <w:r>
        <w:br/>
        <w:t xml:space="preserve">USD </w:t>
      </w:r>
      <w:r w:rsidR="001D3BFF">
        <w:t>= Green</w:t>
      </w:r>
      <w:r>
        <w:br/>
      </w:r>
      <w:r>
        <w:lastRenderedPageBreak/>
        <w:t>AUD = brown</w:t>
      </w:r>
      <w:r>
        <w:br/>
      </w:r>
      <w:r>
        <w:br/>
        <w:t>Diff</w:t>
      </w:r>
      <w:r w:rsidR="001D3BFF">
        <w:t>erent currencies for indicator #3</w:t>
      </w:r>
      <w:r>
        <w:t xml:space="preserve"> and their respective  specified/nominated currency pairs- </w:t>
      </w:r>
      <w:r>
        <w:br/>
        <w:t>EUR –  EURUSD,EURAUD</w:t>
      </w:r>
      <w:r>
        <w:br/>
        <w:t>GBP -  GBPUSD,GBPAUD</w:t>
      </w:r>
      <w:r>
        <w:br/>
        <w:t>USD – EURUSD, GBPUSD,AUDUSD</w:t>
      </w:r>
      <w:r>
        <w:br/>
        <w:t>AUD – EURAUD, GBPAUD,AUDUSD</w:t>
      </w:r>
      <w:r>
        <w:br/>
        <w:t xml:space="preserve"> Hence a total of 5 different charts needs</w:t>
      </w:r>
      <w:r w:rsidR="008D7AA0">
        <w:t xml:space="preserve"> to be open and have indicator #3</w:t>
      </w:r>
      <w:r>
        <w:t xml:space="preserve"> loaded onto them.</w:t>
      </w:r>
      <w:r w:rsidR="008D7AA0">
        <w:br/>
      </w:r>
      <w:r w:rsidR="008D7AA0">
        <w:br/>
      </w:r>
      <w:r w:rsidR="008D7AA0">
        <w:br/>
      </w:r>
      <w:r w:rsidR="008D7AA0">
        <w:br/>
      </w:r>
      <w:r w:rsidR="008D7AA0">
        <w:br/>
        <w:t xml:space="preserve">- The results of indicator window are specifically based on the input provided in the respective indicator window. </w:t>
      </w:r>
      <w:proofErr w:type="gramStart"/>
      <w:r w:rsidR="008D7AA0">
        <w:t>i.e</w:t>
      </w:r>
      <w:proofErr w:type="gramEnd"/>
      <w:r w:rsidR="008D7AA0">
        <w:t>. with respect to the currency being analysed and the nominated/specified currency pairs.</w:t>
      </w:r>
      <w:r w:rsidR="008D7AA0">
        <w:br/>
      </w:r>
      <w:r w:rsidR="008D7AA0">
        <w:br/>
        <w:t xml:space="preserve">Example scenario 1 - </w:t>
      </w:r>
      <w:r w:rsidR="008D7AA0">
        <w:br/>
      </w:r>
      <w:r w:rsidR="008D7AA0">
        <w:br/>
        <w:t>EUR – EURUSD, EURAUD</w:t>
      </w:r>
      <w:r w:rsidR="008D7AA0">
        <w:br/>
        <w:t>USD – EURUSD,AUDUSD</w:t>
      </w:r>
      <w:r w:rsidR="008D7AA0">
        <w:br/>
        <w:t>AUD – EURAUD, AUDUSD</w:t>
      </w:r>
      <w:r w:rsidR="008D7AA0">
        <w:br/>
      </w:r>
      <w:r w:rsidR="008D7AA0">
        <w:br/>
        <w:t xml:space="preserve">Example scenario 2  (Same as in figure 2)- </w:t>
      </w:r>
      <w:r w:rsidR="008D7AA0">
        <w:br/>
      </w:r>
      <w:r w:rsidR="008D7AA0">
        <w:br/>
        <w:t>EUR – EURUSD, EURAUD</w:t>
      </w:r>
      <w:r w:rsidR="008D7AA0">
        <w:br/>
        <w:t>GBP – GBPUSD,GBPAUD</w:t>
      </w:r>
      <w:r w:rsidR="008D7AA0">
        <w:br/>
        <w:t>USD – EURUSD,GBPUSD, AUDUSD</w:t>
      </w:r>
      <w:r w:rsidR="008D7AA0">
        <w:br/>
        <w:t>AUD – EURAUD,GBPAUD,AUDUSD</w:t>
      </w:r>
      <w:r w:rsidR="008D7AA0">
        <w:br/>
      </w:r>
      <w:r w:rsidR="008D7AA0">
        <w:br/>
      </w:r>
      <w:r w:rsidR="008D7AA0">
        <w:br/>
      </w:r>
      <w:r>
        <w:br/>
      </w:r>
      <w:r>
        <w:br/>
      </w:r>
    </w:p>
    <w:sectPr w:rsidR="000E2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2A42"/>
    <w:multiLevelType w:val="hybridMultilevel"/>
    <w:tmpl w:val="B982466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2DB3"/>
    <w:rsid w:val="000E2DB3"/>
    <w:rsid w:val="001D3BFF"/>
    <w:rsid w:val="008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</dc:creator>
  <cp:keywords/>
  <dc:description/>
  <cp:lastModifiedBy>Shab</cp:lastModifiedBy>
  <cp:revision>2</cp:revision>
  <dcterms:created xsi:type="dcterms:W3CDTF">2014-10-18T08:25:00Z</dcterms:created>
  <dcterms:modified xsi:type="dcterms:W3CDTF">2014-10-18T08:53:00Z</dcterms:modified>
</cp:coreProperties>
</file>