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
        <w:drawing>
          <wp:inline xmlns:a="http://schemas.openxmlformats.org/drawingml/2006/main" xmlns:pic="http://schemas.openxmlformats.org/drawingml/2006/picture">
            <wp:extent cx="6172200" cy="3615146"/>
            <wp:docPr id="1" name="Picture 1"/>
            <wp:cNvGraphicFramePr>
              <a:graphicFrameLocks noChangeAspect="1"/>
            </wp:cNvGraphicFramePr>
            <a:graphic>
              <a:graphicData uri="http://schemas.openxmlformats.org/drawingml/2006/picture">
                <pic:pic>
                  <pic:nvPicPr>
                    <pic:cNvPr id="0" name="page_001.png"/>
                    <pic:cNvPicPr/>
                  </pic:nvPicPr>
                  <pic:blipFill>
                    <a:blip r:embed="rId10"/>
                    <a:stretch>
                      <a:fillRect/>
                    </a:stretch>
                  </pic:blipFill>
                  <pic:spPr>
                    <a:xfrm>
                      <a:off x="0" y="0"/>
                      <a:ext cx="6172200" cy="3615146"/>
                    </a:xfrm>
                    <a:prstGeom prst="rect"/>
                  </pic:spPr>
                </pic:pic>
              </a:graphicData>
            </a:graphic>
          </wp:inline>
        </w:drawing>
      </w:r>
    </w:p>
    <w:p>
      <w:pPr>
        <w:pStyle w:val="CoverTitle"/>
        <w:jc w:val="center"/>
      </w:pPr>
      <w:r>
        <w:t>GPT Thinking AI Pro</w:t>
      </w:r>
    </w:p>
    <w:p>
      <w:pPr>
        <w:pStyle w:val="CoverSub"/>
        <w:jc w:val="center"/>
      </w:pPr>
      <w:r>
        <w:t>Professional Handbook • Setfile Guide • Support Hub • Premium Launch Edition</w:t>
      </w:r>
    </w:p>
    <w:p>
      <w:pPr>
        <w:pStyle w:val="Body"/>
        <w:jc w:val="center"/>
      </w:pPr>
      <w:r>
        <w:rPr>
          <w:b w:val="0"/>
        </w:rPr>
        <w:t>A premium ebook should feel clear, visual, and easy to use. This edition is designed to be read from page to page without becoming dull.</w:t>
      </w:r>
    </w:p>
    <w:tbl>
      <w:tblPr>
        <w:tblW w:type="auto" w:w="0"/>
        <w:jc w:val="center"/>
        <w:tblLook w:firstColumn="1" w:firstRow="1" w:lastColumn="0" w:lastRow="0" w:noHBand="0" w:noVBand="1" w:val="04A0"/>
      </w:tblPr>
      <w:tblGrid>
        <w:gridCol w:w="3326"/>
        <w:gridCol w:w="3326"/>
        <w:gridCol w:w="3326"/>
      </w:tblGrid>
      <w:tr>
        <w:tc>
          <w:tcPr>
            <w:tcW w:type="dxa" w:w="3326"/>
            <w:tcMar>
              <w:top w:w="120" w:type="dxa"/>
              <w:start w:w="120" w:type="dxa"/>
              <w:bottom w:w="120" w:type="dxa"/>
              <w:end w:w="120" w:type="dxa"/>
            </w:tcMar>
            <w:shd w:fill="F3E6C5"/>
          </w:tcPr>
          <w:p>
            <w:pPr>
              <w:jc w:val="center"/>
            </w:pPr>
            <w:r>
              <w:rPr>
                <w:rFonts w:ascii="Arial" w:hAnsi="Arial"/>
                <w:b/>
                <w:color w:val="0F223D"/>
                <w:sz w:val="19"/>
              </w:rPr>
              <w:t>110-page premium handbook layout</w:t>
            </w:r>
          </w:p>
        </w:tc>
        <w:tc>
          <w:tcPr>
            <w:tcW w:type="dxa" w:w="3326"/>
            <w:tcMar>
              <w:top w:w="120" w:type="dxa"/>
              <w:start w:w="120" w:type="dxa"/>
              <w:bottom w:w="120" w:type="dxa"/>
              <w:end w:w="120" w:type="dxa"/>
            </w:tcMar>
            <w:shd w:fill="F3E6C5"/>
          </w:tcPr>
          <w:p>
            <w:pPr>
              <w:jc w:val="center"/>
            </w:pPr>
            <w:r>
              <w:rPr>
                <w:rFonts w:ascii="Arial" w:hAnsi="Arial"/>
                <w:b/>
                <w:color w:val="0F223D"/>
                <w:sz w:val="19"/>
              </w:rPr>
              <w:t>Engine families and candle logic explained cleanly</w:t>
            </w:r>
          </w:p>
        </w:tc>
        <w:tc>
          <w:tcPr>
            <w:tcW w:type="dxa" w:w="3326"/>
            <w:tcMar>
              <w:top w:w="120" w:type="dxa"/>
              <w:start w:w="120" w:type="dxa"/>
              <w:bottom w:w="120" w:type="dxa"/>
              <w:end w:w="120" w:type="dxa"/>
            </w:tcMar>
            <w:shd w:fill="F3E6C5"/>
          </w:tcPr>
          <w:p>
            <w:pPr>
              <w:jc w:val="center"/>
            </w:pPr>
            <w:r>
              <w:rPr>
                <w:rFonts w:ascii="Arial" w:hAnsi="Arial"/>
                <w:b/>
                <w:color w:val="0F223D"/>
                <w:sz w:val="19"/>
              </w:rPr>
              <w:t>Setfile ladder, QR support hub, and launch workflow</w:t>
            </w:r>
          </w:p>
        </w:tc>
      </w:tr>
    </w:tbl>
    <w:p>
      <w:r>
        <w:br w:type="page"/>
      </w:r>
    </w:p>
    <w:p>
      <w:pPr>
        <w:pStyle w:val="PageKicker"/>
      </w:pPr>
      <w:r>
        <w:rPr>
          <w:rFonts w:ascii="Arial" w:hAnsi="Arial"/>
        </w:rPr>
        <w:t>FRONT MATTER</w:t>
      </w:r>
    </w:p>
    <w:p>
      <w:pPr>
        <w:pStyle w:val="PageTitle"/>
      </w:pPr>
      <w:r>
        <w:rPr>
          <w:rFonts w:ascii="Arial" w:hAnsi="Arial"/>
        </w:rPr>
        <w:t>Copyright and Launch Notes</w:t>
      </w:r>
    </w:p>
    <w:p>
      <w:pPr>
        <w:pStyle w:val="PageSubtitle"/>
      </w:pPr>
      <w:r>
        <w:rPr>
          <w:rFonts w:ascii="Arial" w:hAnsi="Arial"/>
        </w:rPr>
        <w:t>Copyright Utazima_MentorCreate.</w:t>
      </w:r>
    </w:p>
    <w:p>
      <w:r>
        <w:drawing>
          <wp:inline xmlns:a="http://schemas.openxmlformats.org/drawingml/2006/main" xmlns:pic="http://schemas.openxmlformats.org/drawingml/2006/picture">
            <wp:extent cx="5897880" cy="3454473"/>
            <wp:docPr id="2" name="Picture 2"/>
            <wp:cNvGraphicFramePr>
              <a:graphicFrameLocks noChangeAspect="1"/>
            </wp:cNvGraphicFramePr>
            <a:graphic>
              <a:graphicData uri="http://schemas.openxmlformats.org/drawingml/2006/picture">
                <pic:pic>
                  <pic:nvPicPr>
                    <pic:cNvPr id="0" name="page_002.png"/>
                    <pic:cNvPicPr/>
                  </pic:nvPicPr>
                  <pic:blipFill>
                    <a:blip r:embed="rId11"/>
                    <a:stretch>
                      <a:fillRect/>
                    </a:stretch>
                  </pic:blipFill>
                  <pic:spPr>
                    <a:xfrm>
                      <a:off x="0" y="0"/>
                      <a:ext cx="5897880" cy="3454473"/>
                    </a:xfrm>
                    <a:prstGeom prst="rect"/>
                  </pic:spPr>
                </pic:pic>
              </a:graphicData>
            </a:graphic>
          </wp:inline>
        </w:drawing>
      </w:r>
    </w:p>
    <w:p>
      <w:pPr>
        <w:pStyle w:val="Body"/>
      </w:pPr>
      <w:r>
        <w:rPr>
          <w:rFonts w:ascii="Arial" w:hAnsi="Arial"/>
        </w:rPr>
        <w:t>This handbook is part of the GPT Thinking AI Pro package. The design, copy, charts, support QR hub, and preset workflow are arranged so a new buyer can move from interest to setup without confusion.</w:t>
      </w:r>
    </w:p>
    <w:p>
      <w:pPr>
        <w:pStyle w:val="BulletBody"/>
      </w:pPr>
      <w:r>
        <w:rPr>
          <w:rFonts w:ascii="Arial" w:hAnsi="Arial"/>
          <w:color w:val="2E3A4C"/>
          <w:sz w:val="20"/>
        </w:rPr>
        <w:t>• Current package price is shared directly on WhatsApp</w:t>
      </w:r>
    </w:p>
    <w:p>
      <w:pPr>
        <w:pStyle w:val="BulletBody"/>
      </w:pPr>
      <w:r>
        <w:rPr>
          <w:rFonts w:ascii="Arial" w:hAnsi="Arial"/>
          <w:color w:val="2E3A4C"/>
          <w:sz w:val="20"/>
        </w:rPr>
        <w:t>• Clients paying in cryptocurrency receive a 20% discount</w:t>
      </w:r>
    </w:p>
    <w:p>
      <w:pPr>
        <w:pStyle w:val="BulletBody"/>
      </w:pPr>
      <w:r>
        <w:rPr>
          <w:rFonts w:ascii="Arial" w:hAnsi="Arial"/>
          <w:color w:val="2E3A4C"/>
          <w:sz w:val="20"/>
        </w:rPr>
        <w:t>• Use the setfile closest to your account tier</w:t>
      </w:r>
    </w:p>
    <w:p>
      <w:r>
        <w:br w:type="page"/>
      </w:r>
    </w:p>
    <w:p>
      <w:pPr>
        <w:pStyle w:val="PageKicker"/>
      </w:pPr>
      <w:r>
        <w:rPr>
          <w:rFonts w:ascii="Arial" w:hAnsi="Arial"/>
        </w:rPr>
        <w:t>FRONT MATTER</w:t>
      </w:r>
    </w:p>
    <w:p>
      <w:pPr>
        <w:pStyle w:val="PageTitle"/>
      </w:pPr>
      <w:r>
        <w:rPr>
          <w:rFonts w:ascii="Arial" w:hAnsi="Arial"/>
        </w:rPr>
        <w:t>How to Use This Handbook</w:t>
      </w:r>
    </w:p>
    <w:p>
      <w:pPr>
        <w:pStyle w:val="PageSubtitle"/>
      </w:pPr>
      <w:r>
        <w:rPr>
          <w:rFonts w:ascii="Arial" w:hAnsi="Arial"/>
        </w:rPr>
        <w:t>Read the family pages, then the attachment rules, then the setfile ladder.</w:t>
      </w:r>
    </w:p>
    <w:p>
      <w:r>
        <w:drawing>
          <wp:inline xmlns:a="http://schemas.openxmlformats.org/drawingml/2006/main" xmlns:pic="http://schemas.openxmlformats.org/drawingml/2006/picture">
            <wp:extent cx="5897880" cy="3454473"/>
            <wp:docPr id="3" name="Picture 3"/>
            <wp:cNvGraphicFramePr>
              <a:graphicFrameLocks noChangeAspect="1"/>
            </wp:cNvGraphicFramePr>
            <a:graphic>
              <a:graphicData uri="http://schemas.openxmlformats.org/drawingml/2006/picture">
                <pic:pic>
                  <pic:nvPicPr>
                    <pic:cNvPr id="0" name="page_003.png"/>
                    <pic:cNvPicPr/>
                  </pic:nvPicPr>
                  <pic:blipFill>
                    <a:blip r:embed="rId12"/>
                    <a:stretch>
                      <a:fillRect/>
                    </a:stretch>
                  </pic:blipFill>
                  <pic:spPr>
                    <a:xfrm>
                      <a:off x="0" y="0"/>
                      <a:ext cx="5897880" cy="3454473"/>
                    </a:xfrm>
                    <a:prstGeom prst="rect"/>
                  </pic:spPr>
                </pic:pic>
              </a:graphicData>
            </a:graphic>
          </wp:inline>
        </w:drawing>
      </w:r>
    </w:p>
    <w:p>
      <w:pPr>
        <w:pStyle w:val="Body"/>
      </w:pPr>
      <w:r>
        <w:rPr>
          <w:rFonts w:ascii="Arial" w:hAnsi="Arial"/>
        </w:rPr>
        <w:t>The fastest way to use the book is simple. First, choose the operating family that matches your pace. Second, follow the chart attachment rule. Third, load the closest setfile tier and demo test for one full week before scaling.</w:t>
      </w:r>
    </w:p>
    <w:p>
      <w:pPr>
        <w:pStyle w:val="BulletBody"/>
      </w:pPr>
      <w:r>
        <w:rPr>
          <w:rFonts w:ascii="Arial" w:hAnsi="Arial"/>
          <w:b/>
          <w:color w:val="2E3A4C"/>
          <w:sz w:val="20"/>
        </w:rPr>
        <w:t>• Family first</w:t>
      </w:r>
    </w:p>
    <w:p>
      <w:pPr>
        <w:pStyle w:val="BulletBody"/>
      </w:pPr>
      <w:r>
        <w:rPr>
          <w:rFonts w:ascii="Arial" w:hAnsi="Arial"/>
          <w:b/>
          <w:color w:val="2E3A4C"/>
          <w:sz w:val="20"/>
        </w:rPr>
        <w:t>• Chart rule second</w:t>
      </w:r>
    </w:p>
    <w:p>
      <w:pPr>
        <w:pStyle w:val="BulletBody"/>
      </w:pPr>
      <w:r>
        <w:rPr>
          <w:rFonts w:ascii="Arial" w:hAnsi="Arial"/>
          <w:b/>
          <w:color w:val="2E3A4C"/>
          <w:sz w:val="20"/>
        </w:rPr>
        <w:t>• Setfile third</w:t>
      </w:r>
    </w:p>
    <w:p>
      <w:pPr>
        <w:pStyle w:val="BulletBody"/>
      </w:pPr>
      <w:r>
        <w:rPr>
          <w:rFonts w:ascii="Arial" w:hAnsi="Arial"/>
          <w:b/>
          <w:color w:val="2E3A4C"/>
          <w:sz w:val="20"/>
        </w:rPr>
        <w:t>• Demo review before live</w:t>
      </w:r>
    </w:p>
    <w:p>
      <w:r>
        <w:br w:type="page"/>
      </w:r>
    </w:p>
    <w:p>
      <w:pPr>
        <w:pStyle w:val="PageKicker"/>
      </w:pPr>
      <w:r>
        <w:rPr>
          <w:rFonts w:ascii="Arial" w:hAnsi="Arial"/>
        </w:rPr>
        <w:t>FRONT MATTER</w:t>
      </w:r>
    </w:p>
    <w:p>
      <w:pPr>
        <w:pStyle w:val="PageTitle"/>
      </w:pPr>
      <w:r>
        <w:rPr>
          <w:rFonts w:ascii="Arial" w:hAnsi="Arial"/>
        </w:rPr>
        <w:t>What the Package Includes</w:t>
      </w:r>
    </w:p>
    <w:p>
      <w:pPr>
        <w:pStyle w:val="PageSubtitle"/>
      </w:pPr>
      <w:r>
        <w:rPr>
          <w:rFonts w:ascii="Arial" w:hAnsi="Arial"/>
        </w:rPr>
        <w:t>A premium package should feel complete from the start.</w:t>
      </w:r>
    </w:p>
    <w:p>
      <w:r>
        <w:drawing>
          <wp:inline xmlns:a="http://schemas.openxmlformats.org/drawingml/2006/main" xmlns:pic="http://schemas.openxmlformats.org/drawingml/2006/picture">
            <wp:extent cx="5897880" cy="3454473"/>
            <wp:docPr id="4" name="Picture 4"/>
            <wp:cNvGraphicFramePr>
              <a:graphicFrameLocks noChangeAspect="1"/>
            </wp:cNvGraphicFramePr>
            <a:graphic>
              <a:graphicData uri="http://schemas.openxmlformats.org/drawingml/2006/picture">
                <pic:pic>
                  <pic:nvPicPr>
                    <pic:cNvPr id="0" name="page_004.png"/>
                    <pic:cNvPicPr/>
                  </pic:nvPicPr>
                  <pic:blipFill>
                    <a:blip r:embed="rId13"/>
                    <a:stretch>
                      <a:fillRect/>
                    </a:stretch>
                  </pic:blipFill>
                  <pic:spPr>
                    <a:xfrm>
                      <a:off x="0" y="0"/>
                      <a:ext cx="5897880" cy="3454473"/>
                    </a:xfrm>
                    <a:prstGeom prst="rect"/>
                  </pic:spPr>
                </pic:pic>
              </a:graphicData>
            </a:graphic>
          </wp:inline>
        </w:drawing>
      </w:r>
    </w:p>
    <w:p>
      <w:pPr>
        <w:pStyle w:val="Body"/>
      </w:pPr>
      <w:r>
        <w:rPr>
          <w:rFonts w:ascii="Arial" w:hAnsi="Arial"/>
        </w:rPr>
        <w:t>The core bundle is more than one EA file. It includes the bot, a premium handbook, a layered setfile pack, family-based magic-number discipline, support links, and a workflow that helps traders avoid random input changes.</w:t>
      </w:r>
    </w:p>
    <w:p>
      <w:pPr>
        <w:pStyle w:val="BulletBody"/>
      </w:pPr>
      <w:r>
        <w:rPr>
          <w:rFonts w:ascii="Arial" w:hAnsi="Arial"/>
          <w:b/>
          <w:color w:val="2E3A4C"/>
          <w:sz w:val="20"/>
        </w:rPr>
        <w:t>• Expert Advisor file</w:t>
      </w:r>
    </w:p>
    <w:p>
      <w:pPr>
        <w:pStyle w:val="BulletBody"/>
      </w:pPr>
      <w:r>
        <w:rPr>
          <w:rFonts w:ascii="Arial" w:hAnsi="Arial"/>
          <w:b/>
          <w:color w:val="2E3A4C"/>
          <w:sz w:val="20"/>
        </w:rPr>
        <w:t>• Live and prop-firm setfiles</w:t>
      </w:r>
    </w:p>
    <w:p>
      <w:pPr>
        <w:pStyle w:val="BulletBody"/>
      </w:pPr>
      <w:r>
        <w:rPr>
          <w:rFonts w:ascii="Arial" w:hAnsi="Arial"/>
          <w:b/>
          <w:color w:val="2E3A4C"/>
          <w:sz w:val="20"/>
        </w:rPr>
        <w:t>• Support QR hub</w:t>
      </w:r>
    </w:p>
    <w:p>
      <w:pPr>
        <w:pStyle w:val="BulletBody"/>
      </w:pPr>
      <w:r>
        <w:rPr>
          <w:rFonts w:ascii="Arial" w:hAnsi="Arial"/>
          <w:b/>
          <w:color w:val="2E3A4C"/>
          <w:sz w:val="20"/>
        </w:rPr>
        <w:t>• Attachment guide</w:t>
      </w:r>
    </w:p>
    <w:p>
      <w:pPr>
        <w:pStyle w:val="BulletBody"/>
      </w:pPr>
      <w:r>
        <w:rPr>
          <w:rFonts w:ascii="Arial" w:hAnsi="Arial"/>
          <w:b/>
          <w:color w:val="2E3A4C"/>
          <w:sz w:val="20"/>
        </w:rPr>
        <w:t>• Magic-number map</w:t>
      </w:r>
    </w:p>
    <w:p>
      <w:r>
        <w:br w:type="page"/>
      </w:r>
    </w:p>
    <w:p>
      <w:pPr>
        <w:pStyle w:val="PageKicker"/>
      </w:pPr>
      <w:r>
        <w:rPr>
          <w:rFonts w:ascii="Arial" w:hAnsi="Arial"/>
        </w:rPr>
        <w:t>FRONT MATTER</w:t>
      </w:r>
    </w:p>
    <w:p>
      <w:pPr>
        <w:pStyle w:val="PageTitle"/>
      </w:pPr>
      <w:r>
        <w:rPr>
          <w:rFonts w:ascii="Arial" w:hAnsi="Arial"/>
        </w:rPr>
        <w:t>Support Hub</w:t>
      </w:r>
    </w:p>
    <w:p>
      <w:pPr>
        <w:pStyle w:val="PageSubtitle"/>
      </w:pPr>
      <w:r>
        <w:rPr>
          <w:rFonts w:ascii="Arial" w:hAnsi="Arial"/>
        </w:rPr>
        <w:t>Direct help, group guidance, and daily proof in one place.</w:t>
      </w:r>
    </w:p>
    <w:p>
      <w:r>
        <w:drawing>
          <wp:inline xmlns:a="http://schemas.openxmlformats.org/drawingml/2006/main" xmlns:pic="http://schemas.openxmlformats.org/drawingml/2006/picture">
            <wp:extent cx="5897880" cy="3454473"/>
            <wp:docPr id="5" name="Picture 5"/>
            <wp:cNvGraphicFramePr>
              <a:graphicFrameLocks noChangeAspect="1"/>
            </wp:cNvGraphicFramePr>
            <a:graphic>
              <a:graphicData uri="http://schemas.openxmlformats.org/drawingml/2006/picture">
                <pic:pic>
                  <pic:nvPicPr>
                    <pic:cNvPr id="0" name="page_005.png"/>
                    <pic:cNvPicPr/>
                  </pic:nvPicPr>
                  <pic:blipFill>
                    <a:blip r:embed="rId14"/>
                    <a:stretch>
                      <a:fillRect/>
                    </a:stretch>
                  </pic:blipFill>
                  <pic:spPr>
                    <a:xfrm>
                      <a:off x="0" y="0"/>
                      <a:ext cx="5897880" cy="3454473"/>
                    </a:xfrm>
                    <a:prstGeom prst="rect"/>
                  </pic:spPr>
                </pic:pic>
              </a:graphicData>
            </a:graphic>
          </wp:inline>
        </w:drawing>
      </w:r>
    </w:p>
    <w:p>
      <w:pPr>
        <w:pStyle w:val="Body"/>
      </w:pPr>
      <w:r>
        <w:rPr>
          <w:rFonts w:ascii="Arial" w:hAnsi="Arial"/>
        </w:rPr>
        <w:t>After purchase, the client should always know where to ask, where to watch updates, and where to find the next answer. The support path is intentionally simple: DM for direct help, group for community support, channel for updates and proof.</w:t>
      </w:r>
    </w:p>
    <w:p>
      <w:pPr>
        <w:pStyle w:val="BulletBody"/>
      </w:pPr>
      <w:r>
        <w:rPr>
          <w:rFonts w:ascii="Arial" w:hAnsi="Arial"/>
          <w:b/>
          <w:color w:val="2E3A4C"/>
          <w:sz w:val="20"/>
        </w:rPr>
        <w:t>• DM WhatsApp: +250784774209</w:t>
      </w:r>
    </w:p>
    <w:p>
      <w:pPr>
        <w:pStyle w:val="BulletBody"/>
      </w:pPr>
      <w:r>
        <w:rPr>
          <w:rFonts w:ascii="Arial" w:hAnsi="Arial"/>
          <w:b/>
          <w:color w:val="2E3A4C"/>
          <w:sz w:val="20"/>
        </w:rPr>
        <w:t>• Support Group</w:t>
      </w:r>
    </w:p>
    <w:p>
      <w:pPr>
        <w:pStyle w:val="BulletBody"/>
      </w:pPr>
      <w:r>
        <w:rPr>
          <w:rFonts w:ascii="Arial" w:hAnsi="Arial"/>
          <w:b/>
          <w:color w:val="2E3A4C"/>
          <w:sz w:val="20"/>
        </w:rPr>
        <w:t>• Results / Proof Channel</w:t>
      </w:r>
    </w:p>
    <w:p>
      <w:r>
        <w:br w:type="page"/>
      </w:r>
    </w:p>
    <w:p>
      <w:pPr>
        <w:pStyle w:val="TOCHead"/>
      </w:pPr>
      <w:r>
        <w:rPr>
          <w:rFonts w:ascii="Arial" w:hAnsi="Arial"/>
        </w:rPr>
        <w:t>CONTENTS</w:t>
      </w:r>
    </w:p>
    <w:p>
      <w:r>
        <w:drawing>
          <wp:inline xmlns:a="http://schemas.openxmlformats.org/drawingml/2006/main" xmlns:pic="http://schemas.openxmlformats.org/drawingml/2006/picture">
            <wp:extent cx="5852160" cy="3427694"/>
            <wp:docPr id="6" name="Picture 6"/>
            <wp:cNvGraphicFramePr>
              <a:graphicFrameLocks noChangeAspect="1"/>
            </wp:cNvGraphicFramePr>
            <a:graphic>
              <a:graphicData uri="http://schemas.openxmlformats.org/drawingml/2006/picture">
                <pic:pic>
                  <pic:nvPicPr>
                    <pic:cNvPr id="0" name="page_006.png"/>
                    <pic:cNvPicPr/>
                  </pic:nvPicPr>
                  <pic:blipFill>
                    <a:blip r:embed="rId15"/>
                    <a:stretch>
                      <a:fillRect/>
                    </a:stretch>
                  </pic:blipFill>
                  <pic:spPr>
                    <a:xfrm>
                      <a:off x="0" y="0"/>
                      <a:ext cx="5852160" cy="3427694"/>
                    </a:xfrm>
                    <a:prstGeom prst="rect"/>
                  </pic:spPr>
                </pic:pic>
              </a:graphicData>
            </a:graphic>
          </wp:inline>
        </w:drawing>
      </w:r>
    </w:p>
    <w:tbl>
      <w:tblPr>
        <w:tblStyle w:val="TableGrid"/>
        <w:tblW w:type="auto" w:w="0"/>
        <w:jc w:val="center"/>
        <w:tblLook w:firstColumn="1" w:firstRow="1" w:lastColumn="0" w:lastRow="0" w:noHBand="0" w:noVBand="1" w:val="04A0"/>
      </w:tblPr>
      <w:tblGrid>
        <w:gridCol w:w="4989"/>
        <w:gridCol w:w="4989"/>
      </w:tblGrid>
      <w:tr>
        <w:tc>
          <w:tcPr>
            <w:tcW w:type="dxa" w:w="4989"/>
            <w:tcMar>
              <w:top w:w="90" w:type="dxa"/>
              <w:start w:w="110" w:type="dxa"/>
              <w:bottom w:w="90" w:type="dxa"/>
              <w:end w:w="110" w:type="dxa"/>
            </w:tcMar>
            <w:vAlign w:val="center"/>
            <w:shd w:fill="102A4A"/>
            <w:shd w:fill="F8FBFF"/>
          </w:tcPr>
          <w:p>
            <w:pPr>
              <w:spacing w:after="0" w:line="252" w:lineRule="auto"/>
            </w:pPr>
            <w:r>
              <w:rPr>
                <w:b w:val="0"/>
                <w:color w:val="2E3A4C"/>
                <w:sz w:val="20"/>
              </w:rPr>
              <w:t>Quick-Start in One Page</w:t>
            </w:r>
          </w:p>
        </w:tc>
        <w:tc>
          <w:tcPr>
            <w:tcW w:type="dxa" w:w="4989"/>
            <w:tcMar>
              <w:top w:w="90" w:type="dxa"/>
              <w:start w:w="110" w:type="dxa"/>
              <w:bottom w:w="90" w:type="dxa"/>
              <w:end w:w="110" w:type="dxa"/>
            </w:tcMar>
            <w:vAlign w:val="center"/>
            <w:shd w:fill="102A4A"/>
            <w:shd w:fill="F8FBFF"/>
          </w:tcPr>
          <w:p>
            <w:pPr>
              <w:spacing w:after="0" w:line="252" w:lineRule="auto"/>
              <w:jc w:val="right"/>
            </w:pPr>
            <w:r>
              <w:rPr>
                <w:b/>
                <w:color w:val="2E3A4C"/>
                <w:sz w:val="20"/>
              </w:rPr>
              <w:t>9</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Part I - System Overview</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10</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What Makes the System Different</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11</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The Decision Engine</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13</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Setup Quality Scoring</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16</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Part II - Engine Families</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22</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AUTO ENGINE</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23</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AGGRESSIVE TURBO</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25</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SCALPER</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27</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FLIP</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29</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NEWS ENTRY</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31</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PROP FIRM</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35</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Family Comparison Matrix</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36</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Part III - Entry Logic</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38</w:t>
            </w:r>
          </w:p>
        </w:tc>
      </w:tr>
    </w:tbl>
    <w:p>
      <w:r>
        <w:br w:type="page"/>
      </w:r>
    </w:p>
    <w:p>
      <w:pPr>
        <w:pStyle w:val="TOCHead"/>
      </w:pPr>
      <w:r>
        <w:rPr>
          <w:rFonts w:ascii="Arial" w:hAnsi="Arial"/>
        </w:rPr>
        <w:t>CONTENTS</w:t>
      </w:r>
    </w:p>
    <w:p>
      <w:r>
        <w:drawing>
          <wp:inline xmlns:a="http://schemas.openxmlformats.org/drawingml/2006/main" xmlns:pic="http://schemas.openxmlformats.org/drawingml/2006/picture">
            <wp:extent cx="5852160" cy="3427694"/>
            <wp:docPr id="7" name="Picture 7"/>
            <wp:cNvGraphicFramePr>
              <a:graphicFrameLocks noChangeAspect="1"/>
            </wp:cNvGraphicFramePr>
            <a:graphic>
              <a:graphicData uri="http://schemas.openxmlformats.org/drawingml/2006/picture">
                <pic:pic>
                  <pic:nvPicPr>
                    <pic:cNvPr id="0" name="page_007.png"/>
                    <pic:cNvPicPr/>
                  </pic:nvPicPr>
                  <pic:blipFill>
                    <a:blip r:embed="rId16"/>
                    <a:stretch>
                      <a:fillRect/>
                    </a:stretch>
                  </pic:blipFill>
                  <pic:spPr>
                    <a:xfrm>
                      <a:off x="0" y="0"/>
                      <a:ext cx="5852160" cy="3427694"/>
                    </a:xfrm>
                    <a:prstGeom prst="rect"/>
                  </pic:spPr>
                </pic:pic>
              </a:graphicData>
            </a:graphic>
          </wp:inline>
        </w:drawing>
      </w:r>
    </w:p>
    <w:tbl>
      <w:tblPr>
        <w:tblStyle w:val="TableGrid"/>
        <w:tblW w:type="auto" w:w="0"/>
        <w:jc w:val="center"/>
        <w:tblLook w:firstColumn="1" w:firstRow="1" w:lastColumn="0" w:lastRow="0" w:noHBand="0" w:noVBand="1" w:val="04A0"/>
      </w:tblPr>
      <w:tblGrid>
        <w:gridCol w:w="4989"/>
        <w:gridCol w:w="4989"/>
      </w:tblGrid>
      <w:tr>
        <w:tc>
          <w:tcPr>
            <w:tcW w:type="dxa" w:w="4989"/>
            <w:tcMar>
              <w:top w:w="90" w:type="dxa"/>
              <w:start w:w="110" w:type="dxa"/>
              <w:bottom w:w="90" w:type="dxa"/>
              <w:end w:w="110" w:type="dxa"/>
            </w:tcMar>
            <w:vAlign w:val="center"/>
            <w:shd w:fill="102A4A"/>
            <w:shd w:fill="F8FBFF"/>
          </w:tcPr>
          <w:p>
            <w:pPr>
              <w:spacing w:after="0" w:line="252" w:lineRule="auto"/>
            </w:pPr>
            <w:r>
              <w:rPr>
                <w:b w:val="0"/>
                <w:color w:val="2E3A4C"/>
                <w:sz w:val="20"/>
              </w:rPr>
              <w:t>Candle Matrix Overview</w:t>
            </w:r>
          </w:p>
        </w:tc>
        <w:tc>
          <w:tcPr>
            <w:tcW w:type="dxa" w:w="4989"/>
            <w:tcMar>
              <w:top w:w="90" w:type="dxa"/>
              <w:start w:w="110" w:type="dxa"/>
              <w:bottom w:w="90" w:type="dxa"/>
              <w:end w:w="110" w:type="dxa"/>
            </w:tcMar>
            <w:vAlign w:val="center"/>
            <w:shd w:fill="102A4A"/>
            <w:shd w:fill="F8FBFF"/>
          </w:tcPr>
          <w:p>
            <w:pPr>
              <w:spacing w:after="0" w:line="252" w:lineRule="auto"/>
              <w:jc w:val="right"/>
            </w:pPr>
            <w:r>
              <w:rPr>
                <w:b/>
                <w:color w:val="2E3A4C"/>
                <w:sz w:val="20"/>
              </w:rPr>
              <w:t>39</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Liquidity Sweep + MSS</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44</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FVG Retest</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45</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Order Block + Fib Retest</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46</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MA Ribbon Fusion</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50</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Part IV - Exit Logic and Risk</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56</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TP1 to TP5 Ladder</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60</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ATR Trailing</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63</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Daily Loss and Max Trades</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67</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Validation and Safety Layer</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72</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Part V - Attachment and Symbol Rules</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74</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M15 for the Main Structure Workflow</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75</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XAUUSD M1 or M5 for Fast Gold Mode</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76</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Broker Checklist</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86</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First Live Launch Checklist</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87</w:t>
            </w:r>
          </w:p>
        </w:tc>
      </w:tr>
    </w:tbl>
    <w:p>
      <w:r>
        <w:br w:type="page"/>
      </w:r>
    </w:p>
    <w:p>
      <w:pPr>
        <w:pStyle w:val="TOCHead"/>
      </w:pPr>
      <w:r>
        <w:rPr>
          <w:rFonts w:ascii="Arial" w:hAnsi="Arial"/>
        </w:rPr>
        <w:t>CONTENTS</w:t>
      </w:r>
    </w:p>
    <w:p>
      <w:r>
        <w:drawing>
          <wp:inline xmlns:a="http://schemas.openxmlformats.org/drawingml/2006/main" xmlns:pic="http://schemas.openxmlformats.org/drawingml/2006/picture">
            <wp:extent cx="5852160" cy="3427694"/>
            <wp:docPr id="8" name="Picture 8"/>
            <wp:cNvGraphicFramePr>
              <a:graphicFrameLocks noChangeAspect="1"/>
            </wp:cNvGraphicFramePr>
            <a:graphic>
              <a:graphicData uri="http://schemas.openxmlformats.org/drawingml/2006/picture">
                <pic:pic>
                  <pic:nvPicPr>
                    <pic:cNvPr id="0" name="page_008.png"/>
                    <pic:cNvPicPr/>
                  </pic:nvPicPr>
                  <pic:blipFill>
                    <a:blip r:embed="rId17"/>
                    <a:stretch>
                      <a:fillRect/>
                    </a:stretch>
                  </pic:blipFill>
                  <pic:spPr>
                    <a:xfrm>
                      <a:off x="0" y="0"/>
                      <a:ext cx="5852160" cy="3427694"/>
                    </a:xfrm>
                    <a:prstGeom prst="rect"/>
                  </pic:spPr>
                </pic:pic>
              </a:graphicData>
            </a:graphic>
          </wp:inline>
        </w:drawing>
      </w:r>
    </w:p>
    <w:tbl>
      <w:tblPr>
        <w:tblStyle w:val="TableGrid"/>
        <w:tblW w:type="auto" w:w="0"/>
        <w:jc w:val="center"/>
        <w:tblLook w:firstColumn="1" w:firstRow="1" w:lastColumn="0" w:lastRow="0" w:noHBand="0" w:noVBand="1" w:val="04A0"/>
      </w:tblPr>
      <w:tblGrid>
        <w:gridCol w:w="4989"/>
        <w:gridCol w:w="4989"/>
      </w:tblGrid>
      <w:tr>
        <w:tc>
          <w:tcPr>
            <w:tcW w:type="dxa" w:w="4989"/>
            <w:tcMar>
              <w:top w:w="90" w:type="dxa"/>
              <w:start w:w="110" w:type="dxa"/>
              <w:bottom w:w="90" w:type="dxa"/>
              <w:end w:w="110" w:type="dxa"/>
            </w:tcMar>
            <w:vAlign w:val="center"/>
            <w:shd w:fill="102A4A"/>
            <w:shd w:fill="F8FBFF"/>
          </w:tcPr>
          <w:p>
            <w:pPr>
              <w:spacing w:after="0" w:line="252" w:lineRule="auto"/>
            </w:pPr>
            <w:r>
              <w:rPr>
                <w:b w:val="0"/>
                <w:color w:val="2E3A4C"/>
                <w:sz w:val="20"/>
              </w:rPr>
              <w:t>Part VI - Setfiles and Balance Ladders</w:t>
            </w:r>
          </w:p>
        </w:tc>
        <w:tc>
          <w:tcPr>
            <w:tcW w:type="dxa" w:w="4989"/>
            <w:tcMar>
              <w:top w:w="90" w:type="dxa"/>
              <w:start w:w="110" w:type="dxa"/>
              <w:bottom w:w="90" w:type="dxa"/>
              <w:end w:w="110" w:type="dxa"/>
            </w:tcMar>
            <w:vAlign w:val="center"/>
            <w:shd w:fill="102A4A"/>
            <w:shd w:fill="F8FBFF"/>
          </w:tcPr>
          <w:p>
            <w:pPr>
              <w:spacing w:after="0" w:line="252" w:lineRule="auto"/>
              <w:jc w:val="right"/>
            </w:pPr>
            <w:r>
              <w:rPr>
                <w:b/>
                <w:color w:val="2E3A4C"/>
                <w:sz w:val="20"/>
              </w:rPr>
              <w:t>88</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Live Ladder Overview</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90</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Starter Tiers - $10 to $100</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91</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Growth Tiers - $200 to $3,000</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92</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Professional Tiers - $20,000 to $100,000</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94</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Magic Number Map</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97</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Package File Tree</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103</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Part VII - Education, Support, and Final Pages</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104</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Candle Cheat Sheet</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105</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Price, Offer, and Crypto Discount</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108</w:t>
            </w:r>
          </w:p>
        </w:tc>
      </w:tr>
      <w:tr>
        <w:tc>
          <w:tcPr>
            <w:tcW w:type="dxa" w:w="4989"/>
            <w:tcMar>
              <w:top w:w="90" w:type="dxa"/>
              <w:start w:w="110" w:type="dxa"/>
              <w:bottom w:w="90" w:type="dxa"/>
              <w:end w:w="110" w:type="dxa"/>
            </w:tcMar>
            <w:vAlign w:val="center"/>
            <w:shd w:fill="F8FBFF"/>
          </w:tcPr>
          <w:p>
            <w:pPr>
              <w:spacing w:after="0" w:line="252" w:lineRule="auto"/>
            </w:pPr>
            <w:r>
              <w:rPr>
                <w:rFonts w:ascii="Arial" w:hAnsi="Arial"/>
                <w:b w:val="0"/>
                <w:color w:val="2E3A4C"/>
                <w:sz w:val="20"/>
              </w:rPr>
              <w:t>WhatsApp Support and Results Channels</w:t>
            </w:r>
          </w:p>
        </w:tc>
        <w:tc>
          <w:tcPr>
            <w:tcW w:type="dxa" w:w="4989"/>
            <w:tcMar>
              <w:top w:w="90" w:type="dxa"/>
              <w:start w:w="110" w:type="dxa"/>
              <w:bottom w:w="90" w:type="dxa"/>
              <w:end w:w="110" w:type="dxa"/>
            </w:tcMar>
            <w:vAlign w:val="center"/>
            <w:shd w:fill="F8FBFF"/>
          </w:tcPr>
          <w:p>
            <w:pPr>
              <w:spacing w:after="0" w:line="252" w:lineRule="auto"/>
              <w:jc w:val="right"/>
            </w:pPr>
            <w:r>
              <w:rPr>
                <w:rFonts w:ascii="Arial" w:hAnsi="Arial"/>
                <w:b/>
                <w:color w:val="2E3A4C"/>
                <w:sz w:val="20"/>
              </w:rPr>
              <w:t>109</w:t>
            </w:r>
          </w:p>
        </w:tc>
      </w:tr>
      <w:tr>
        <w:tc>
          <w:tcPr>
            <w:tcW w:type="dxa" w:w="4989"/>
            <w:tcMar>
              <w:top w:w="90" w:type="dxa"/>
              <w:start w:w="110" w:type="dxa"/>
              <w:bottom w:w="90" w:type="dxa"/>
              <w:end w:w="110" w:type="dxa"/>
            </w:tcMar>
            <w:vAlign w:val="center"/>
            <w:shd w:fill="EEF4FA"/>
          </w:tcPr>
          <w:p>
            <w:pPr>
              <w:spacing w:after="0" w:line="252" w:lineRule="auto"/>
            </w:pPr>
            <w:r>
              <w:rPr>
                <w:rFonts w:ascii="Arial" w:hAnsi="Arial"/>
                <w:b w:val="0"/>
                <w:color w:val="2E3A4C"/>
                <w:sz w:val="20"/>
              </w:rPr>
              <w:t>Final Note and Back Cover</w:t>
            </w:r>
          </w:p>
        </w:tc>
        <w:tc>
          <w:tcPr>
            <w:tcW w:type="dxa" w:w="4989"/>
            <w:tcMar>
              <w:top w:w="90" w:type="dxa"/>
              <w:start w:w="110" w:type="dxa"/>
              <w:bottom w:w="90" w:type="dxa"/>
              <w:end w:w="110" w:type="dxa"/>
            </w:tcMar>
            <w:vAlign w:val="center"/>
            <w:shd w:fill="EEF4FA"/>
          </w:tcPr>
          <w:p>
            <w:pPr>
              <w:spacing w:after="0" w:line="252" w:lineRule="auto"/>
              <w:jc w:val="right"/>
            </w:pPr>
            <w:r>
              <w:rPr>
                <w:rFonts w:ascii="Arial" w:hAnsi="Arial"/>
                <w:b/>
                <w:color w:val="2E3A4C"/>
                <w:sz w:val="20"/>
              </w:rPr>
              <w:t>110</w:t>
            </w:r>
          </w:p>
        </w:tc>
      </w:tr>
    </w:tbl>
    <w:p>
      <w:r>
        <w:br w:type="page"/>
      </w:r>
    </w:p>
    <w:p>
      <w:pPr>
        <w:pStyle w:val="PageKicker"/>
      </w:pPr>
      <w:r>
        <w:rPr>
          <w:rFonts w:ascii="Arial" w:hAnsi="Arial"/>
        </w:rPr>
        <w:t>FRONT MATTER</w:t>
      </w:r>
    </w:p>
    <w:p>
      <w:pPr>
        <w:pStyle w:val="PageTitle"/>
      </w:pPr>
      <w:r>
        <w:rPr>
          <w:rFonts w:ascii="Arial" w:hAnsi="Arial"/>
        </w:rPr>
        <w:t>Quick-Start in One Page</w:t>
      </w:r>
    </w:p>
    <w:p>
      <w:pPr>
        <w:pStyle w:val="PageSubtitle"/>
      </w:pPr>
      <w:r>
        <w:rPr>
          <w:rFonts w:ascii="Arial" w:hAnsi="Arial"/>
        </w:rPr>
        <w:t>The simple rule that prevents most setup mistakes.</w:t>
      </w:r>
    </w:p>
    <w:p>
      <w:r>
        <w:drawing>
          <wp:inline xmlns:a="http://schemas.openxmlformats.org/drawingml/2006/main" xmlns:pic="http://schemas.openxmlformats.org/drawingml/2006/picture">
            <wp:extent cx="5897880" cy="3454473"/>
            <wp:docPr id="9" name="Picture 9"/>
            <wp:cNvGraphicFramePr>
              <a:graphicFrameLocks noChangeAspect="1"/>
            </wp:cNvGraphicFramePr>
            <a:graphic>
              <a:graphicData uri="http://schemas.openxmlformats.org/drawingml/2006/picture">
                <pic:pic>
                  <pic:nvPicPr>
                    <pic:cNvPr id="0" name="page_009.png"/>
                    <pic:cNvPicPr/>
                  </pic:nvPicPr>
                  <pic:blipFill>
                    <a:blip r:embed="rId18"/>
                    <a:stretch>
                      <a:fillRect/>
                    </a:stretch>
                  </pic:blipFill>
                  <pic:spPr>
                    <a:xfrm>
                      <a:off x="0" y="0"/>
                      <a:ext cx="5897880" cy="3454473"/>
                    </a:xfrm>
                    <a:prstGeom prst="rect"/>
                  </pic:spPr>
                </pic:pic>
              </a:graphicData>
            </a:graphic>
          </wp:inline>
        </w:drawing>
      </w:r>
    </w:p>
    <w:p>
      <w:pPr>
        <w:pStyle w:val="Body"/>
      </w:pPr>
      <w:r>
        <w:rPr>
          <w:rFonts w:ascii="Arial" w:hAnsi="Arial"/>
        </w:rPr>
        <w:t>Start on one chart, one family, and one symbol. Use M15 for the normal smart-money workflow. Use XAUUSD on M1 or M5 only when you want the faster Gold multi-scan or aggressive profile. Then load the setfile closest to the balance tier and test first.</w:t>
      </w:r>
    </w:p>
    <w:p>
      <w:pPr>
        <w:pStyle w:val="BulletBody"/>
      </w:pPr>
      <w:r>
        <w:rPr>
          <w:rFonts w:ascii="Arial" w:hAnsi="Arial"/>
          <w:b/>
          <w:color w:val="2E3A4C"/>
          <w:sz w:val="20"/>
        </w:rPr>
        <w:t>• M15 = main structure workflow</w:t>
      </w:r>
    </w:p>
    <w:p>
      <w:pPr>
        <w:pStyle w:val="BulletBody"/>
      </w:pPr>
      <w:r>
        <w:rPr>
          <w:rFonts w:ascii="Arial" w:hAnsi="Arial"/>
          <w:b/>
          <w:color w:val="2E3A4C"/>
          <w:sz w:val="20"/>
        </w:rPr>
        <w:t>• XAUUSD M1/M5 = fast Gold mode</w:t>
      </w:r>
    </w:p>
    <w:p>
      <w:pPr>
        <w:pStyle w:val="BulletBody"/>
      </w:pPr>
      <w:r>
        <w:rPr>
          <w:rFonts w:ascii="Arial" w:hAnsi="Arial"/>
          <w:b/>
          <w:color w:val="2E3A4C"/>
          <w:sz w:val="20"/>
        </w:rPr>
        <w:t>• Demo first, then scale</w:t>
      </w:r>
    </w:p>
    <w:p>
      <w:r>
        <w:br w:type="page"/>
      </w:r>
    </w:p>
    <w:p>
      <w:r>
        <w:drawing>
          <wp:inline xmlns:a="http://schemas.openxmlformats.org/drawingml/2006/main" xmlns:pic="http://schemas.openxmlformats.org/drawingml/2006/picture">
            <wp:extent cx="6172200" cy="3615146"/>
            <wp:docPr id="10" name="Picture 10"/>
            <wp:cNvGraphicFramePr>
              <a:graphicFrameLocks noChangeAspect="1"/>
            </wp:cNvGraphicFramePr>
            <a:graphic>
              <a:graphicData uri="http://schemas.openxmlformats.org/drawingml/2006/picture">
                <pic:pic>
                  <pic:nvPicPr>
                    <pic:cNvPr id="0" name="page_010.png"/>
                    <pic:cNvPicPr/>
                  </pic:nvPicPr>
                  <pic:blipFill>
                    <a:blip r:embed="rId19"/>
                    <a:stretch>
                      <a:fillRect/>
                    </a:stretch>
                  </pic:blipFill>
                  <pic:spPr>
                    <a:xfrm>
                      <a:off x="0" y="0"/>
                      <a:ext cx="6172200" cy="3615146"/>
                    </a:xfrm>
                    <a:prstGeom prst="rect"/>
                  </pic:spPr>
                </pic:pic>
              </a:graphicData>
            </a:graphic>
          </wp:inline>
        </w:drawing>
      </w:r>
    </w:p>
    <w:p>
      <w:pPr>
        <w:pStyle w:val="Body"/>
        <w:jc w:val="center"/>
      </w:pPr>
      <w:r>
        <w:rPr>
          <w:i/>
          <w:color w:val="526682"/>
        </w:rPr>
        <w:t>Use this chapter opener as a visual landmark. Every chapter is designed to move from concept to action in a clean order.</w:t>
      </w:r>
    </w:p>
    <w:p>
      <w:r>
        <w:br w:type="page"/>
      </w:r>
    </w:p>
    <w:p>
      <w:pPr>
        <w:pStyle w:val="PageKicker"/>
      </w:pPr>
      <w:r>
        <w:rPr>
          <w:rFonts w:ascii="Arial" w:hAnsi="Arial"/>
        </w:rPr>
        <w:t>PART I - SYSTEM OVERVIEW</w:t>
      </w:r>
    </w:p>
    <w:p>
      <w:pPr>
        <w:pStyle w:val="PageTitle"/>
      </w:pPr>
      <w:r>
        <w:rPr>
          <w:rFonts w:ascii="Arial" w:hAnsi="Arial"/>
        </w:rPr>
        <w:t>What Makes the System Different</w:t>
      </w:r>
    </w:p>
    <w:p>
      <w:r>
        <w:drawing>
          <wp:inline xmlns:a="http://schemas.openxmlformats.org/drawingml/2006/main" xmlns:pic="http://schemas.openxmlformats.org/drawingml/2006/picture">
            <wp:extent cx="5897880" cy="3454473"/>
            <wp:docPr id="11" name="Picture 11"/>
            <wp:cNvGraphicFramePr>
              <a:graphicFrameLocks noChangeAspect="1"/>
            </wp:cNvGraphicFramePr>
            <a:graphic>
              <a:graphicData uri="http://schemas.openxmlformats.org/drawingml/2006/picture">
                <pic:pic>
                  <pic:nvPicPr>
                    <pic:cNvPr id="0" name="page_011.png"/>
                    <pic:cNvPicPr/>
                  </pic:nvPicPr>
                  <pic:blipFill>
                    <a:blip r:embed="rId20"/>
                    <a:stretch>
                      <a:fillRect/>
                    </a:stretch>
                  </pic:blipFill>
                  <pic:spPr>
                    <a:xfrm>
                      <a:off x="0" y="0"/>
                      <a:ext cx="5897880" cy="3454473"/>
                    </a:xfrm>
                    <a:prstGeom prst="rect"/>
                  </pic:spPr>
                </pic:pic>
              </a:graphicData>
            </a:graphic>
          </wp:inline>
        </w:drawing>
      </w:r>
    </w:p>
    <w:p>
      <w:pPr>
        <w:pStyle w:val="Body"/>
      </w:pPr>
      <w:r>
        <w:rPr>
          <w:rFonts w:ascii="Arial" w:hAnsi="Arial"/>
        </w:rPr>
        <w:t>This EA is designed as a framework rather than a one-button promise. It blends market reading, preset discipline, execution filters, and post-entry management so the user sees both what it does and why it does it.</w:t>
      </w:r>
    </w:p>
    <w:p>
      <w:pPr>
        <w:pStyle w:val="BulletBody"/>
      </w:pPr>
      <w:r>
        <w:rPr>
          <w:rFonts w:ascii="Arial" w:hAnsi="Arial"/>
          <w:b/>
          <w:color w:val="2E3A4C"/>
          <w:sz w:val="20"/>
        </w:rPr>
        <w:t>• Framework before hype</w:t>
      </w:r>
    </w:p>
    <w:p>
      <w:pPr>
        <w:pStyle w:val="BulletBody"/>
      </w:pPr>
      <w:r>
        <w:rPr>
          <w:rFonts w:ascii="Arial" w:hAnsi="Arial"/>
          <w:b/>
          <w:color w:val="2E3A4C"/>
          <w:sz w:val="20"/>
        </w:rPr>
        <w:t>• Clarity before complexity</w:t>
      </w:r>
    </w:p>
    <w:p>
      <w:pPr>
        <w:pStyle w:val="BulletBody"/>
      </w:pPr>
      <w:r>
        <w:rPr>
          <w:rFonts w:ascii="Arial" w:hAnsi="Arial"/>
          <w:b/>
          <w:color w:val="2E3A4C"/>
          <w:sz w:val="20"/>
        </w:rPr>
        <w:t>• Workflow before random input changes</w:t>
      </w:r>
    </w:p>
    <w:p>
      <w:r>
        <w:br w:type="page"/>
      </w:r>
    </w:p>
    <w:p>
      <w:pPr>
        <w:pStyle w:val="PageKicker"/>
      </w:pPr>
      <w:r>
        <w:rPr>
          <w:rFonts w:ascii="Arial" w:hAnsi="Arial"/>
        </w:rPr>
        <w:t>PART I - SYSTEM OVERVIEW</w:t>
      </w:r>
    </w:p>
    <w:p>
      <w:pPr>
        <w:pStyle w:val="PageTitle"/>
      </w:pPr>
      <w:r>
        <w:rPr>
          <w:rFonts w:ascii="Arial" w:hAnsi="Arial"/>
        </w:rPr>
        <w:t>System Architecture</w:t>
      </w:r>
    </w:p>
    <w:p>
      <w:r>
        <w:drawing>
          <wp:inline xmlns:a="http://schemas.openxmlformats.org/drawingml/2006/main" xmlns:pic="http://schemas.openxmlformats.org/drawingml/2006/picture">
            <wp:extent cx="5897880" cy="3454473"/>
            <wp:docPr id="12" name="Picture 12"/>
            <wp:cNvGraphicFramePr>
              <a:graphicFrameLocks noChangeAspect="1"/>
            </wp:cNvGraphicFramePr>
            <a:graphic>
              <a:graphicData uri="http://schemas.openxmlformats.org/drawingml/2006/picture">
                <pic:pic>
                  <pic:nvPicPr>
                    <pic:cNvPr id="0" name="page_012.png"/>
                    <pic:cNvPicPr/>
                  </pic:nvPicPr>
                  <pic:blipFill>
                    <a:blip r:embed="rId21"/>
                    <a:stretch>
                      <a:fillRect/>
                    </a:stretch>
                  </pic:blipFill>
                  <pic:spPr>
                    <a:xfrm>
                      <a:off x="0" y="0"/>
                      <a:ext cx="5897880" cy="3454473"/>
                    </a:xfrm>
                    <a:prstGeom prst="rect"/>
                  </pic:spPr>
                </pic:pic>
              </a:graphicData>
            </a:graphic>
          </wp:inline>
        </w:drawing>
      </w:r>
    </w:p>
    <w:p>
      <w:pPr>
        <w:pStyle w:val="Body"/>
      </w:pPr>
      <w:r>
        <w:rPr>
          <w:rFonts w:ascii="Arial" w:hAnsi="Arial"/>
        </w:rPr>
        <w:t>The operating flow begins with symbol context and timeframe context. From there the engine filters regime, direction, session conditions, spread quality, and setup score before the order workflow becomes active.</w:t>
      </w:r>
    </w:p>
    <w:p>
      <w:pPr>
        <w:pStyle w:val="BulletBody"/>
      </w:pPr>
      <w:r>
        <w:rPr>
          <w:rFonts w:ascii="Arial" w:hAnsi="Arial"/>
          <w:b/>
          <w:color w:val="2E3A4C"/>
          <w:sz w:val="20"/>
        </w:rPr>
        <w:t>• Symbol context</w:t>
      </w:r>
    </w:p>
    <w:p>
      <w:pPr>
        <w:pStyle w:val="BulletBody"/>
      </w:pPr>
      <w:r>
        <w:rPr>
          <w:rFonts w:ascii="Arial" w:hAnsi="Arial"/>
          <w:b/>
          <w:color w:val="2E3A4C"/>
          <w:sz w:val="20"/>
        </w:rPr>
        <w:t>• Regime filter</w:t>
      </w:r>
    </w:p>
    <w:p>
      <w:pPr>
        <w:pStyle w:val="BulletBody"/>
      </w:pPr>
      <w:r>
        <w:rPr>
          <w:rFonts w:ascii="Arial" w:hAnsi="Arial"/>
          <w:b/>
          <w:color w:val="2E3A4C"/>
          <w:sz w:val="20"/>
        </w:rPr>
        <w:t>• Direction filter</w:t>
      </w:r>
    </w:p>
    <w:p>
      <w:pPr>
        <w:pStyle w:val="BulletBody"/>
      </w:pPr>
      <w:r>
        <w:rPr>
          <w:rFonts w:ascii="Arial" w:hAnsi="Arial"/>
          <w:b/>
          <w:color w:val="2E3A4C"/>
          <w:sz w:val="20"/>
        </w:rPr>
        <w:t>• Execution safety</w:t>
      </w:r>
    </w:p>
    <w:p>
      <w:r>
        <w:br w:type="page"/>
      </w:r>
    </w:p>
    <w:p>
      <w:pPr>
        <w:pStyle w:val="PageKicker"/>
      </w:pPr>
      <w:r>
        <w:rPr>
          <w:rFonts w:ascii="Arial" w:hAnsi="Arial"/>
        </w:rPr>
        <w:t>PART I - SYSTEM OVERVIEW</w:t>
      </w:r>
    </w:p>
    <w:p>
      <w:pPr>
        <w:pStyle w:val="PageTitle"/>
      </w:pPr>
      <w:r>
        <w:rPr>
          <w:rFonts w:ascii="Arial" w:hAnsi="Arial"/>
        </w:rPr>
        <w:t>The Decision Engine</w:t>
      </w:r>
    </w:p>
    <w:p>
      <w:r>
        <w:drawing>
          <wp:inline xmlns:a="http://schemas.openxmlformats.org/drawingml/2006/main" xmlns:pic="http://schemas.openxmlformats.org/drawingml/2006/picture">
            <wp:extent cx="5897880" cy="3454473"/>
            <wp:docPr id="13" name="Picture 13"/>
            <wp:cNvGraphicFramePr>
              <a:graphicFrameLocks noChangeAspect="1"/>
            </wp:cNvGraphicFramePr>
            <a:graphic>
              <a:graphicData uri="http://schemas.openxmlformats.org/drawingml/2006/picture">
                <pic:pic>
                  <pic:nvPicPr>
                    <pic:cNvPr id="0" name="page_013.png"/>
                    <pic:cNvPicPr/>
                  </pic:nvPicPr>
                  <pic:blipFill>
                    <a:blip r:embed="rId22"/>
                    <a:stretch>
                      <a:fillRect/>
                    </a:stretch>
                  </pic:blipFill>
                  <pic:spPr>
                    <a:xfrm>
                      <a:off x="0" y="0"/>
                      <a:ext cx="5897880" cy="3454473"/>
                    </a:xfrm>
                    <a:prstGeom prst="rect"/>
                  </pic:spPr>
                </pic:pic>
              </a:graphicData>
            </a:graphic>
          </wp:inline>
        </w:drawing>
      </w:r>
    </w:p>
    <w:p>
      <w:pPr>
        <w:pStyle w:val="Body"/>
      </w:pPr>
      <w:r>
        <w:rPr>
          <w:rFonts w:ascii="Arial" w:hAnsi="Arial"/>
        </w:rPr>
        <w:t>A clean decision engine matters because it reduces emotional switching. GPT Thinking AI Pro is built to read conditions first, then choose the best fitting behavior instead of forcing one fixed style into every chart.</w:t>
      </w:r>
    </w:p>
    <w:p>
      <w:pPr>
        <w:pStyle w:val="BulletBody"/>
      </w:pPr>
      <w:r>
        <w:rPr>
          <w:rFonts w:ascii="Arial" w:hAnsi="Arial"/>
          <w:b/>
          <w:color w:val="2E3A4C"/>
          <w:sz w:val="20"/>
        </w:rPr>
        <w:t>• Regime aware</w:t>
      </w:r>
    </w:p>
    <w:p>
      <w:pPr>
        <w:pStyle w:val="BulletBody"/>
      </w:pPr>
      <w:r>
        <w:rPr>
          <w:rFonts w:ascii="Arial" w:hAnsi="Arial"/>
          <w:b/>
          <w:color w:val="2E3A4C"/>
          <w:sz w:val="20"/>
        </w:rPr>
        <w:t>• Quality scored</w:t>
      </w:r>
    </w:p>
    <w:p>
      <w:pPr>
        <w:pStyle w:val="BulletBody"/>
      </w:pPr>
      <w:r>
        <w:rPr>
          <w:rFonts w:ascii="Arial" w:hAnsi="Arial"/>
          <w:b/>
          <w:color w:val="2E3A4C"/>
          <w:sz w:val="20"/>
        </w:rPr>
        <w:t>• Family driven</w:t>
      </w:r>
    </w:p>
    <w:p>
      <w:r>
        <w:br w:type="page"/>
      </w:r>
    </w:p>
    <w:p>
      <w:pPr>
        <w:pStyle w:val="PageKicker"/>
      </w:pPr>
      <w:r>
        <w:rPr>
          <w:rFonts w:ascii="Arial" w:hAnsi="Arial"/>
        </w:rPr>
        <w:t>PART I - SYSTEM OVERVIEW</w:t>
      </w:r>
    </w:p>
    <w:p>
      <w:pPr>
        <w:pStyle w:val="PageTitle"/>
      </w:pPr>
      <w:r>
        <w:rPr>
          <w:rFonts w:ascii="Arial" w:hAnsi="Arial"/>
        </w:rPr>
        <w:t>Market Regime Classification</w:t>
      </w:r>
    </w:p>
    <w:p>
      <w:r>
        <w:drawing>
          <wp:inline xmlns:a="http://schemas.openxmlformats.org/drawingml/2006/main" xmlns:pic="http://schemas.openxmlformats.org/drawingml/2006/picture">
            <wp:extent cx="5897880" cy="3454473"/>
            <wp:docPr id="14" name="Picture 14"/>
            <wp:cNvGraphicFramePr>
              <a:graphicFrameLocks noChangeAspect="1"/>
            </wp:cNvGraphicFramePr>
            <a:graphic>
              <a:graphicData uri="http://schemas.openxmlformats.org/drawingml/2006/picture">
                <pic:pic>
                  <pic:nvPicPr>
                    <pic:cNvPr id="0" name="page_014.png"/>
                    <pic:cNvPicPr/>
                  </pic:nvPicPr>
                  <pic:blipFill>
                    <a:blip r:embed="rId23"/>
                    <a:stretch>
                      <a:fillRect/>
                    </a:stretch>
                  </pic:blipFill>
                  <pic:spPr>
                    <a:xfrm>
                      <a:off x="0" y="0"/>
                      <a:ext cx="5897880" cy="3454473"/>
                    </a:xfrm>
                    <a:prstGeom prst="rect"/>
                  </pic:spPr>
                </pic:pic>
              </a:graphicData>
            </a:graphic>
          </wp:inline>
        </w:drawing>
      </w:r>
    </w:p>
    <w:p>
      <w:pPr>
        <w:pStyle w:val="Body"/>
      </w:pPr>
      <w:r>
        <w:rPr>
          <w:rFonts w:ascii="Arial" w:hAnsi="Arial"/>
        </w:rPr>
        <w:t>The framework separates trend, range, reversal, and high-volatility conditions. That matters because the same price shape should not be treated the same way inside every environment.</w:t>
      </w:r>
    </w:p>
    <w:p>
      <w:pPr>
        <w:pStyle w:val="BulletBody"/>
      </w:pPr>
      <w:r>
        <w:rPr>
          <w:rFonts w:ascii="Arial" w:hAnsi="Arial"/>
          <w:color w:val="2E3A4C"/>
          <w:sz w:val="20"/>
        </w:rPr>
        <w:t>• Trend continuation wants structure support</w:t>
      </w:r>
    </w:p>
    <w:p>
      <w:pPr>
        <w:pStyle w:val="BulletBody"/>
      </w:pPr>
      <w:r>
        <w:rPr>
          <w:rFonts w:ascii="Arial" w:hAnsi="Arial"/>
          <w:color w:val="2E3A4C"/>
          <w:sz w:val="20"/>
        </w:rPr>
        <w:t>• Range logic wants cleaner reaction zones</w:t>
      </w:r>
    </w:p>
    <w:p>
      <w:pPr>
        <w:pStyle w:val="BulletBody"/>
      </w:pPr>
      <w:r>
        <w:rPr>
          <w:rFonts w:ascii="Arial" w:hAnsi="Arial"/>
          <w:color w:val="2E3A4C"/>
          <w:sz w:val="20"/>
        </w:rPr>
        <w:t>• Reversal logic waits for failure and reclaim</w:t>
      </w:r>
    </w:p>
    <w:p>
      <w:r>
        <w:br w:type="page"/>
      </w:r>
    </w:p>
    <w:p>
      <w:pPr>
        <w:pStyle w:val="PageKicker"/>
      </w:pPr>
      <w:r>
        <w:rPr>
          <w:rFonts w:ascii="Arial" w:hAnsi="Arial"/>
        </w:rPr>
        <w:t>PART I - SYSTEM OVERVIEW</w:t>
      </w:r>
    </w:p>
    <w:p>
      <w:pPr>
        <w:pStyle w:val="PageTitle"/>
      </w:pPr>
      <w:r>
        <w:rPr>
          <w:rFonts w:ascii="Arial" w:hAnsi="Arial"/>
        </w:rPr>
        <w:t>Higher-Timeframe Direction Filter</w:t>
      </w:r>
    </w:p>
    <w:p>
      <w:r>
        <w:drawing>
          <wp:inline xmlns:a="http://schemas.openxmlformats.org/drawingml/2006/main" xmlns:pic="http://schemas.openxmlformats.org/drawingml/2006/picture">
            <wp:extent cx="5897880" cy="3454473"/>
            <wp:docPr id="15" name="Picture 15"/>
            <wp:cNvGraphicFramePr>
              <a:graphicFrameLocks noChangeAspect="1"/>
            </wp:cNvGraphicFramePr>
            <a:graphic>
              <a:graphicData uri="http://schemas.openxmlformats.org/drawingml/2006/picture">
                <pic:pic>
                  <pic:nvPicPr>
                    <pic:cNvPr id="0" name="page_015.png"/>
                    <pic:cNvPicPr/>
                  </pic:nvPicPr>
                  <pic:blipFill>
                    <a:blip r:embed="rId24"/>
                    <a:stretch>
                      <a:fillRect/>
                    </a:stretch>
                  </pic:blipFill>
                  <pic:spPr>
                    <a:xfrm>
                      <a:off x="0" y="0"/>
                      <a:ext cx="5897880" cy="3454473"/>
                    </a:xfrm>
                    <a:prstGeom prst="rect"/>
                  </pic:spPr>
                </pic:pic>
              </a:graphicData>
            </a:graphic>
          </wp:inline>
        </w:drawing>
      </w:r>
    </w:p>
    <w:p>
      <w:pPr>
        <w:pStyle w:val="Body"/>
      </w:pPr>
      <w:r>
        <w:rPr>
          <w:rFonts w:ascii="Arial" w:hAnsi="Arial"/>
        </w:rPr>
        <w:t>Bias from higher timeframes is used to keep entries aligned with broader structure whenever possible. That helps reduce low-quality trades that only look good on a small chart but fight the larger flow.</w:t>
      </w:r>
    </w:p>
    <w:p>
      <w:pPr>
        <w:pStyle w:val="BulletBody"/>
      </w:pPr>
      <w:r>
        <w:rPr>
          <w:rFonts w:ascii="Arial" w:hAnsi="Arial"/>
          <w:b/>
          <w:color w:val="2E3A4C"/>
          <w:sz w:val="20"/>
        </w:rPr>
        <w:t>• HTF bias trims weak signals</w:t>
      </w:r>
    </w:p>
    <w:p>
      <w:pPr>
        <w:pStyle w:val="BulletBody"/>
      </w:pPr>
      <w:r>
        <w:rPr>
          <w:rFonts w:ascii="Arial" w:hAnsi="Arial"/>
          <w:color w:val="2E3A4C"/>
          <w:sz w:val="20"/>
        </w:rPr>
        <w:t>• Better alignment means fewer forced entries</w:t>
      </w:r>
    </w:p>
    <w:p>
      <w:r>
        <w:br w:type="page"/>
      </w:r>
    </w:p>
    <w:p>
      <w:pPr>
        <w:pStyle w:val="PageKicker"/>
      </w:pPr>
      <w:r>
        <w:rPr>
          <w:rFonts w:ascii="Arial" w:hAnsi="Arial"/>
        </w:rPr>
        <w:t>PART I - SYSTEM OVERVIEW</w:t>
      </w:r>
    </w:p>
    <w:p>
      <w:pPr>
        <w:pStyle w:val="PageTitle"/>
      </w:pPr>
      <w:r>
        <w:rPr>
          <w:rFonts w:ascii="Arial" w:hAnsi="Arial"/>
        </w:rPr>
        <w:t>Setup Quality Scoring</w:t>
      </w:r>
    </w:p>
    <w:p>
      <w:r>
        <w:drawing>
          <wp:inline xmlns:a="http://schemas.openxmlformats.org/drawingml/2006/main" xmlns:pic="http://schemas.openxmlformats.org/drawingml/2006/picture">
            <wp:extent cx="5897880" cy="3454473"/>
            <wp:docPr id="16" name="Picture 16"/>
            <wp:cNvGraphicFramePr>
              <a:graphicFrameLocks noChangeAspect="1"/>
            </wp:cNvGraphicFramePr>
            <a:graphic>
              <a:graphicData uri="http://schemas.openxmlformats.org/drawingml/2006/picture">
                <pic:pic>
                  <pic:nvPicPr>
                    <pic:cNvPr id="0" name="page_016.png"/>
                    <pic:cNvPicPr/>
                  </pic:nvPicPr>
                  <pic:blipFill>
                    <a:blip r:embed="rId25"/>
                    <a:stretch>
                      <a:fillRect/>
                    </a:stretch>
                  </pic:blipFill>
                  <pic:spPr>
                    <a:xfrm>
                      <a:off x="0" y="0"/>
                      <a:ext cx="5897880" cy="3454473"/>
                    </a:xfrm>
                    <a:prstGeom prst="rect"/>
                  </pic:spPr>
                </pic:pic>
              </a:graphicData>
            </a:graphic>
          </wp:inline>
        </w:drawing>
      </w:r>
    </w:p>
    <w:p>
      <w:pPr>
        <w:pStyle w:val="Body"/>
      </w:pPr>
      <w:r>
        <w:rPr>
          <w:rFonts w:ascii="Arial" w:hAnsi="Arial"/>
        </w:rPr>
        <w:t>Signals are scored internally so weak ideas can be filtered before execution. This scoring layer turns the bot into a selection process rather than a simple trigger list.</w:t>
      </w:r>
    </w:p>
    <w:p>
      <w:pPr>
        <w:pStyle w:val="BulletBody"/>
      </w:pPr>
      <w:r>
        <w:rPr>
          <w:rFonts w:ascii="Arial" w:hAnsi="Arial"/>
          <w:b/>
          <w:color w:val="2E3A4C"/>
          <w:sz w:val="20"/>
        </w:rPr>
        <w:t>• Score before send</w:t>
      </w:r>
    </w:p>
    <w:p>
      <w:pPr>
        <w:pStyle w:val="BulletBody"/>
      </w:pPr>
      <w:r>
        <w:rPr>
          <w:rFonts w:ascii="Arial" w:hAnsi="Arial"/>
          <w:b/>
          <w:color w:val="2E3A4C"/>
          <w:sz w:val="20"/>
        </w:rPr>
        <w:t>• Quality over quantity</w:t>
      </w:r>
    </w:p>
    <w:p>
      <w:pPr>
        <w:pStyle w:val="BulletBody"/>
      </w:pPr>
      <w:r>
        <w:rPr>
          <w:rFonts w:ascii="Arial" w:hAnsi="Arial"/>
          <w:b/>
          <w:color w:val="2E3A4C"/>
          <w:sz w:val="20"/>
        </w:rPr>
        <w:t>• Cleaner ranking for the dashboard</w:t>
      </w:r>
    </w:p>
    <w:p>
      <w:r>
        <w:br w:type="page"/>
      </w:r>
    </w:p>
    <w:p>
      <w:pPr>
        <w:pStyle w:val="PageKicker"/>
      </w:pPr>
      <w:r>
        <w:rPr>
          <w:rFonts w:ascii="Arial" w:hAnsi="Arial"/>
        </w:rPr>
        <w:t>PART I - SYSTEM OVERVIEW</w:t>
      </w:r>
    </w:p>
    <w:p>
      <w:pPr>
        <w:pStyle w:val="PageTitle"/>
      </w:pPr>
      <w:r>
        <w:rPr>
          <w:rFonts w:ascii="Arial" w:hAnsi="Arial"/>
        </w:rPr>
        <w:t>Multi-Symbol Logic</w:t>
      </w:r>
    </w:p>
    <w:p>
      <w:r>
        <w:drawing>
          <wp:inline xmlns:a="http://schemas.openxmlformats.org/drawingml/2006/main" xmlns:pic="http://schemas.openxmlformats.org/drawingml/2006/picture">
            <wp:extent cx="5897880" cy="3454473"/>
            <wp:docPr id="17" name="Picture 17"/>
            <wp:cNvGraphicFramePr>
              <a:graphicFrameLocks noChangeAspect="1"/>
            </wp:cNvGraphicFramePr>
            <a:graphic>
              <a:graphicData uri="http://schemas.openxmlformats.org/drawingml/2006/picture">
                <pic:pic>
                  <pic:nvPicPr>
                    <pic:cNvPr id="0" name="page_017.png"/>
                    <pic:cNvPicPr/>
                  </pic:nvPicPr>
                  <pic:blipFill>
                    <a:blip r:embed="rId26"/>
                    <a:stretch>
                      <a:fillRect/>
                    </a:stretch>
                  </pic:blipFill>
                  <pic:spPr>
                    <a:xfrm>
                      <a:off x="0" y="0"/>
                      <a:ext cx="5897880" cy="3454473"/>
                    </a:xfrm>
                    <a:prstGeom prst="rect"/>
                  </pic:spPr>
                </pic:pic>
              </a:graphicData>
            </a:graphic>
          </wp:inline>
        </w:drawing>
      </w:r>
    </w:p>
    <w:p>
      <w:pPr>
        <w:pStyle w:val="Body"/>
      </w:pPr>
      <w:r>
        <w:rPr>
          <w:rFonts w:ascii="Arial" w:hAnsi="Arial"/>
        </w:rPr>
        <w:t>The package is capable of focused single-symbol use and conditional multi-symbol work. The chart you attach it to influences how the scanner behaves and whether the bot stays narrow or looks across the watchlist.</w:t>
      </w:r>
    </w:p>
    <w:p>
      <w:pPr>
        <w:pStyle w:val="BulletBody"/>
      </w:pPr>
      <w:r>
        <w:rPr>
          <w:rFonts w:ascii="Arial" w:hAnsi="Arial"/>
          <w:color w:val="2E3A4C"/>
          <w:sz w:val="20"/>
        </w:rPr>
        <w:t>• Single-symbol focus outside fast Gold mode</w:t>
      </w:r>
    </w:p>
    <w:p>
      <w:pPr>
        <w:pStyle w:val="BulletBody"/>
      </w:pPr>
      <w:r>
        <w:rPr>
          <w:rFonts w:ascii="Arial" w:hAnsi="Arial"/>
          <w:b/>
          <w:color w:val="2E3A4C"/>
          <w:sz w:val="20"/>
        </w:rPr>
        <w:t>• Conditional multi-scan on Gold M1/M5</w:t>
      </w:r>
    </w:p>
    <w:p>
      <w:r>
        <w:br w:type="page"/>
      </w:r>
    </w:p>
    <w:p>
      <w:pPr>
        <w:pStyle w:val="PageKicker"/>
      </w:pPr>
      <w:r>
        <w:rPr>
          <w:rFonts w:ascii="Arial" w:hAnsi="Arial"/>
        </w:rPr>
        <w:t>PART I - SYSTEM OVERVIEW</w:t>
      </w:r>
    </w:p>
    <w:p>
      <w:pPr>
        <w:pStyle w:val="PageTitle"/>
      </w:pPr>
      <w:r>
        <w:rPr>
          <w:rFonts w:ascii="Arial" w:hAnsi="Arial"/>
        </w:rPr>
        <w:t>Dashboard and Copilot Layer</w:t>
      </w:r>
    </w:p>
    <w:p>
      <w:r>
        <w:drawing>
          <wp:inline xmlns:a="http://schemas.openxmlformats.org/drawingml/2006/main" xmlns:pic="http://schemas.openxmlformats.org/drawingml/2006/picture">
            <wp:extent cx="5897880" cy="3454473"/>
            <wp:docPr id="18" name="Picture 18"/>
            <wp:cNvGraphicFramePr>
              <a:graphicFrameLocks noChangeAspect="1"/>
            </wp:cNvGraphicFramePr>
            <a:graphic>
              <a:graphicData uri="http://schemas.openxmlformats.org/drawingml/2006/picture">
                <pic:pic>
                  <pic:nvPicPr>
                    <pic:cNvPr id="0" name="page_018.png"/>
                    <pic:cNvPicPr/>
                  </pic:nvPicPr>
                  <pic:blipFill>
                    <a:blip r:embed="rId27"/>
                    <a:stretch>
                      <a:fillRect/>
                    </a:stretch>
                  </pic:blipFill>
                  <pic:spPr>
                    <a:xfrm>
                      <a:off x="0" y="0"/>
                      <a:ext cx="5897880" cy="3454473"/>
                    </a:xfrm>
                    <a:prstGeom prst="rect"/>
                  </pic:spPr>
                </pic:pic>
              </a:graphicData>
            </a:graphic>
          </wp:inline>
        </w:drawing>
      </w:r>
    </w:p>
    <w:p>
      <w:pPr>
        <w:pStyle w:val="Body"/>
      </w:pPr>
      <w:r>
        <w:rPr>
          <w:rFonts w:ascii="Arial" w:hAnsi="Arial"/>
        </w:rPr>
        <w:t>The dashboard is not there only for decoration. It helps the user see active family, setup quality, spread state, risk posture, and the strongest symbol in view so the automation feels transparent.</w:t>
      </w:r>
    </w:p>
    <w:p>
      <w:pPr>
        <w:pStyle w:val="BulletBody"/>
      </w:pPr>
      <w:r>
        <w:rPr>
          <w:rFonts w:ascii="Arial" w:hAnsi="Arial"/>
          <w:b/>
          <w:color w:val="2E3A4C"/>
          <w:sz w:val="20"/>
        </w:rPr>
        <w:t>• Visible status</w:t>
      </w:r>
    </w:p>
    <w:p>
      <w:pPr>
        <w:pStyle w:val="BulletBody"/>
      </w:pPr>
      <w:r>
        <w:rPr>
          <w:rFonts w:ascii="Arial" w:hAnsi="Arial"/>
          <w:b/>
          <w:color w:val="2E3A4C"/>
          <w:sz w:val="20"/>
        </w:rPr>
        <w:t>• Client-friendly presentation</w:t>
      </w:r>
    </w:p>
    <w:p>
      <w:pPr>
        <w:pStyle w:val="BulletBody"/>
      </w:pPr>
      <w:r>
        <w:rPr>
          <w:rFonts w:ascii="Arial" w:hAnsi="Arial"/>
          <w:b/>
          <w:color w:val="2E3A4C"/>
          <w:sz w:val="20"/>
        </w:rPr>
        <w:t>• Easier support screenshots</w:t>
      </w:r>
    </w:p>
    <w:p>
      <w:r>
        <w:br w:type="page"/>
      </w:r>
    </w:p>
    <w:p>
      <w:pPr>
        <w:pStyle w:val="PageKicker"/>
      </w:pPr>
      <w:r>
        <w:rPr>
          <w:rFonts w:ascii="Arial" w:hAnsi="Arial"/>
        </w:rPr>
        <w:t>PART I - SYSTEM OVERVIEW</w:t>
      </w:r>
    </w:p>
    <w:p>
      <w:pPr>
        <w:pStyle w:val="PageTitle"/>
      </w:pPr>
      <w:r>
        <w:rPr>
          <w:rFonts w:ascii="Arial" w:hAnsi="Arial"/>
        </w:rPr>
        <w:t>Why the Bot Is a Framework</w:t>
      </w:r>
    </w:p>
    <w:p>
      <w:r>
        <w:drawing>
          <wp:inline xmlns:a="http://schemas.openxmlformats.org/drawingml/2006/main" xmlns:pic="http://schemas.openxmlformats.org/drawingml/2006/picture">
            <wp:extent cx="5897880" cy="3454473"/>
            <wp:docPr id="19" name="Picture 19"/>
            <wp:cNvGraphicFramePr>
              <a:graphicFrameLocks noChangeAspect="1"/>
            </wp:cNvGraphicFramePr>
            <a:graphic>
              <a:graphicData uri="http://schemas.openxmlformats.org/drawingml/2006/picture">
                <pic:pic>
                  <pic:nvPicPr>
                    <pic:cNvPr id="0" name="page_019.png"/>
                    <pic:cNvPicPr/>
                  </pic:nvPicPr>
                  <pic:blipFill>
                    <a:blip r:embed="rId28"/>
                    <a:stretch>
                      <a:fillRect/>
                    </a:stretch>
                  </pic:blipFill>
                  <pic:spPr>
                    <a:xfrm>
                      <a:off x="0" y="0"/>
                      <a:ext cx="5897880" cy="3454473"/>
                    </a:xfrm>
                    <a:prstGeom prst="rect"/>
                  </pic:spPr>
                </pic:pic>
              </a:graphicData>
            </a:graphic>
          </wp:inline>
        </w:drawing>
      </w:r>
    </w:p>
    <w:p>
      <w:pPr>
        <w:pStyle w:val="Body"/>
      </w:pPr>
      <w:r>
        <w:rPr>
          <w:rFonts w:ascii="Arial" w:hAnsi="Arial"/>
        </w:rPr>
        <w:t>A framework gives the buyer something to learn. Instead of seeing the bot as mystery code, the handbook, dashboard, family names, and setfiles work together to create a more understandable product.</w:t>
      </w:r>
    </w:p>
    <w:p>
      <w:pPr>
        <w:pStyle w:val="BulletBody"/>
      </w:pPr>
      <w:r>
        <w:rPr>
          <w:rFonts w:ascii="Arial" w:hAnsi="Arial"/>
          <w:b/>
          <w:color w:val="2E3A4C"/>
          <w:sz w:val="20"/>
        </w:rPr>
        <w:t>• Better onboarding</w:t>
      </w:r>
    </w:p>
    <w:p>
      <w:pPr>
        <w:pStyle w:val="BulletBody"/>
      </w:pPr>
      <w:r>
        <w:rPr>
          <w:rFonts w:ascii="Arial" w:hAnsi="Arial"/>
          <w:b/>
          <w:color w:val="2E3A4C"/>
          <w:sz w:val="20"/>
        </w:rPr>
        <w:t>• Better retention</w:t>
      </w:r>
    </w:p>
    <w:p>
      <w:pPr>
        <w:pStyle w:val="BulletBody"/>
      </w:pPr>
      <w:r>
        <w:rPr>
          <w:rFonts w:ascii="Arial" w:hAnsi="Arial"/>
          <w:b/>
          <w:color w:val="2E3A4C"/>
          <w:sz w:val="20"/>
        </w:rPr>
        <w:t>• Better client trust</w:t>
      </w:r>
    </w:p>
    <w:p>
      <w:r>
        <w:br w:type="page"/>
      </w:r>
    </w:p>
    <w:p>
      <w:pPr>
        <w:pStyle w:val="PageKicker"/>
      </w:pPr>
      <w:r>
        <w:rPr>
          <w:rFonts w:ascii="Arial" w:hAnsi="Arial"/>
        </w:rPr>
        <w:t>PART I - SYSTEM OVERVIEW</w:t>
      </w:r>
    </w:p>
    <w:p>
      <w:pPr>
        <w:pStyle w:val="PageTitle"/>
      </w:pPr>
      <w:r>
        <w:rPr>
          <w:rFonts w:ascii="Arial" w:hAnsi="Arial"/>
        </w:rPr>
        <w:t>Why the Setfiles Matter</w:t>
      </w:r>
    </w:p>
    <w:p>
      <w:r>
        <w:drawing>
          <wp:inline xmlns:a="http://schemas.openxmlformats.org/drawingml/2006/main" xmlns:pic="http://schemas.openxmlformats.org/drawingml/2006/picture">
            <wp:extent cx="5897880" cy="3454473"/>
            <wp:docPr id="20" name="Picture 20"/>
            <wp:cNvGraphicFramePr>
              <a:graphicFrameLocks noChangeAspect="1"/>
            </wp:cNvGraphicFramePr>
            <a:graphic>
              <a:graphicData uri="http://schemas.openxmlformats.org/drawingml/2006/picture">
                <pic:pic>
                  <pic:nvPicPr>
                    <pic:cNvPr id="0" name="page_020.png"/>
                    <pic:cNvPicPr/>
                  </pic:nvPicPr>
                  <pic:blipFill>
                    <a:blip r:embed="rId29"/>
                    <a:stretch>
                      <a:fillRect/>
                    </a:stretch>
                  </pic:blipFill>
                  <pic:spPr>
                    <a:xfrm>
                      <a:off x="0" y="0"/>
                      <a:ext cx="5897880" cy="3454473"/>
                    </a:xfrm>
                    <a:prstGeom prst="rect"/>
                  </pic:spPr>
                </pic:pic>
              </a:graphicData>
            </a:graphic>
          </wp:inline>
        </w:drawing>
      </w:r>
    </w:p>
    <w:p>
      <w:pPr>
        <w:pStyle w:val="Body"/>
      </w:pPr>
      <w:r>
        <w:rPr>
          <w:rFonts w:ascii="Arial" w:hAnsi="Arial"/>
        </w:rPr>
        <w:t>The setfiles reduce guesswork. They let the trader start from a balanced point that already matches family logic, balance tier, and magic-number separation instead of changing many inputs blindly.</w:t>
      </w:r>
    </w:p>
    <w:p>
      <w:pPr>
        <w:pStyle w:val="BulletBody"/>
      </w:pPr>
      <w:r>
        <w:rPr>
          <w:rFonts w:ascii="Arial" w:hAnsi="Arial"/>
          <w:b/>
          <w:color w:val="2E3A4C"/>
          <w:sz w:val="20"/>
        </w:rPr>
        <w:t>• Faster onboarding</w:t>
      </w:r>
    </w:p>
    <w:p>
      <w:pPr>
        <w:pStyle w:val="BulletBody"/>
      </w:pPr>
      <w:r>
        <w:rPr>
          <w:rFonts w:ascii="Arial" w:hAnsi="Arial"/>
          <w:b/>
          <w:color w:val="2E3A4C"/>
          <w:sz w:val="20"/>
        </w:rPr>
        <w:t>• Less setup confusion</w:t>
      </w:r>
    </w:p>
    <w:p>
      <w:pPr>
        <w:pStyle w:val="BulletBody"/>
      </w:pPr>
      <w:r>
        <w:rPr>
          <w:rFonts w:ascii="Arial" w:hAnsi="Arial"/>
          <w:b/>
          <w:color w:val="2E3A4C"/>
          <w:sz w:val="20"/>
        </w:rPr>
        <w:t>• Cleaner results tracking</w:t>
      </w:r>
    </w:p>
    <w:p>
      <w:r>
        <w:br w:type="page"/>
      </w:r>
    </w:p>
    <w:p>
      <w:pPr>
        <w:pStyle w:val="PageKicker"/>
      </w:pPr>
      <w:r>
        <w:rPr>
          <w:rFonts w:ascii="Arial" w:hAnsi="Arial"/>
        </w:rPr>
        <w:t>PART I - SYSTEM OVERVIEW</w:t>
      </w:r>
    </w:p>
    <w:p>
      <w:pPr>
        <w:pStyle w:val="PageTitle"/>
      </w:pPr>
      <w:r>
        <w:rPr>
          <w:rFonts w:ascii="Arial" w:hAnsi="Arial"/>
        </w:rPr>
        <w:t>Why the Demo Week Matters</w:t>
      </w:r>
    </w:p>
    <w:p>
      <w:r>
        <w:drawing>
          <wp:inline xmlns:a="http://schemas.openxmlformats.org/drawingml/2006/main" xmlns:pic="http://schemas.openxmlformats.org/drawingml/2006/picture">
            <wp:extent cx="5897880" cy="3454473"/>
            <wp:docPr id="21" name="Picture 21"/>
            <wp:cNvGraphicFramePr>
              <a:graphicFrameLocks noChangeAspect="1"/>
            </wp:cNvGraphicFramePr>
            <a:graphic>
              <a:graphicData uri="http://schemas.openxmlformats.org/drawingml/2006/picture">
                <pic:pic>
                  <pic:nvPicPr>
                    <pic:cNvPr id="0" name="page_021.png"/>
                    <pic:cNvPicPr/>
                  </pic:nvPicPr>
                  <pic:blipFill>
                    <a:blip r:embed="rId30"/>
                    <a:stretch>
                      <a:fillRect/>
                    </a:stretch>
                  </pic:blipFill>
                  <pic:spPr>
                    <a:xfrm>
                      <a:off x="0" y="0"/>
                      <a:ext cx="5897880" cy="3454473"/>
                    </a:xfrm>
                    <a:prstGeom prst="rect"/>
                  </pic:spPr>
                </pic:pic>
              </a:graphicData>
            </a:graphic>
          </wp:inline>
        </w:drawing>
      </w:r>
    </w:p>
    <w:p>
      <w:pPr>
        <w:pStyle w:val="Body"/>
      </w:pPr>
      <w:r>
        <w:rPr>
          <w:rFonts w:ascii="Arial" w:hAnsi="Arial"/>
        </w:rPr>
        <w:t>The first full demo week is where spread behavior, suffix compatibility, VPS quality, and session flow are observed. The handbook treats that week as part of the product, not an optional afterthought.</w:t>
      </w:r>
    </w:p>
    <w:p>
      <w:pPr>
        <w:pStyle w:val="BulletBody"/>
      </w:pPr>
      <w:r>
        <w:rPr>
          <w:rFonts w:ascii="Arial" w:hAnsi="Arial"/>
          <w:b/>
          <w:color w:val="2E3A4C"/>
          <w:sz w:val="20"/>
        </w:rPr>
        <w:t>• Broker check</w:t>
      </w:r>
    </w:p>
    <w:p>
      <w:pPr>
        <w:pStyle w:val="BulletBody"/>
      </w:pPr>
      <w:r>
        <w:rPr>
          <w:rFonts w:ascii="Arial" w:hAnsi="Arial"/>
          <w:b/>
          <w:color w:val="2E3A4C"/>
          <w:sz w:val="20"/>
        </w:rPr>
        <w:t>• Spread check</w:t>
      </w:r>
    </w:p>
    <w:p>
      <w:pPr>
        <w:pStyle w:val="BulletBody"/>
      </w:pPr>
      <w:r>
        <w:rPr>
          <w:rFonts w:ascii="Arial" w:hAnsi="Arial"/>
          <w:b/>
          <w:color w:val="2E3A4C"/>
          <w:sz w:val="20"/>
        </w:rPr>
        <w:t>• Session check</w:t>
      </w:r>
    </w:p>
    <w:p>
      <w:pPr>
        <w:pStyle w:val="BulletBody"/>
      </w:pPr>
      <w:r>
        <w:rPr>
          <w:rFonts w:ascii="Arial" w:hAnsi="Arial"/>
          <w:b/>
          <w:color w:val="2E3A4C"/>
          <w:sz w:val="20"/>
        </w:rPr>
        <w:t>• Confidence before live</w:t>
      </w:r>
    </w:p>
    <w:p>
      <w:r>
        <w:br w:type="page"/>
      </w:r>
    </w:p>
    <w:p>
      <w:r>
        <w:drawing>
          <wp:inline xmlns:a="http://schemas.openxmlformats.org/drawingml/2006/main" xmlns:pic="http://schemas.openxmlformats.org/drawingml/2006/picture">
            <wp:extent cx="6172200" cy="3615146"/>
            <wp:docPr id="22" name="Picture 22"/>
            <wp:cNvGraphicFramePr>
              <a:graphicFrameLocks noChangeAspect="1"/>
            </wp:cNvGraphicFramePr>
            <a:graphic>
              <a:graphicData uri="http://schemas.openxmlformats.org/drawingml/2006/picture">
                <pic:pic>
                  <pic:nvPicPr>
                    <pic:cNvPr id="0" name="page_022.png"/>
                    <pic:cNvPicPr/>
                  </pic:nvPicPr>
                  <pic:blipFill>
                    <a:blip r:embed="rId31"/>
                    <a:stretch>
                      <a:fillRect/>
                    </a:stretch>
                  </pic:blipFill>
                  <pic:spPr>
                    <a:xfrm>
                      <a:off x="0" y="0"/>
                      <a:ext cx="6172200" cy="3615146"/>
                    </a:xfrm>
                    <a:prstGeom prst="rect"/>
                  </pic:spPr>
                </pic:pic>
              </a:graphicData>
            </a:graphic>
          </wp:inline>
        </w:drawing>
      </w:r>
    </w:p>
    <w:p>
      <w:pPr>
        <w:pStyle w:val="Body"/>
        <w:jc w:val="center"/>
      </w:pPr>
      <w:r>
        <w:rPr>
          <w:i/>
          <w:color w:val="526682"/>
        </w:rPr>
        <w:t>Use this chapter opener as a visual landmark. Every chapter is designed to move from concept to action in a clean order.</w:t>
      </w:r>
    </w:p>
    <w:p>
      <w:r>
        <w:br w:type="page"/>
      </w:r>
    </w:p>
    <w:p>
      <w:pPr>
        <w:pStyle w:val="PageKicker"/>
      </w:pPr>
      <w:r>
        <w:rPr>
          <w:rFonts w:ascii="Arial" w:hAnsi="Arial"/>
        </w:rPr>
        <w:t>PART II - ENGINE FAMILIES</w:t>
      </w:r>
    </w:p>
    <w:p>
      <w:pPr>
        <w:pStyle w:val="PageTitle"/>
      </w:pPr>
      <w:r>
        <w:rPr>
          <w:rFonts w:ascii="Arial" w:hAnsi="Arial"/>
        </w:rPr>
        <w:t>AUTO ENGINE</w:t>
      </w:r>
    </w:p>
    <w:p>
      <w:pPr>
        <w:pStyle w:val="PageSubtitle"/>
      </w:pPr>
      <w:r>
        <w:rPr>
          <w:rFonts w:ascii="Arial" w:hAnsi="Arial"/>
        </w:rPr>
        <w:t>Balanced style for traders who want the cleanest starting point.</w:t>
      </w:r>
    </w:p>
    <w:p>
      <w:r>
        <w:drawing>
          <wp:inline xmlns:a="http://schemas.openxmlformats.org/drawingml/2006/main" xmlns:pic="http://schemas.openxmlformats.org/drawingml/2006/picture">
            <wp:extent cx="5897880" cy="3454473"/>
            <wp:docPr id="23" name="Picture 23"/>
            <wp:cNvGraphicFramePr>
              <a:graphicFrameLocks noChangeAspect="1"/>
            </wp:cNvGraphicFramePr>
            <a:graphic>
              <a:graphicData uri="http://schemas.openxmlformats.org/drawingml/2006/picture">
                <pic:pic>
                  <pic:nvPicPr>
                    <pic:cNvPr id="0" name="page_023.png"/>
                    <pic:cNvPicPr/>
                  </pic:nvPicPr>
                  <pic:blipFill>
                    <a:blip r:embed="rId32"/>
                    <a:stretch>
                      <a:fillRect/>
                    </a:stretch>
                  </pic:blipFill>
                  <pic:spPr>
                    <a:xfrm>
                      <a:off x="0" y="0"/>
                      <a:ext cx="5897880" cy="3454473"/>
                    </a:xfrm>
                    <a:prstGeom prst="rect"/>
                  </pic:spPr>
                </pic:pic>
              </a:graphicData>
            </a:graphic>
          </wp:inline>
        </w:drawing>
      </w:r>
    </w:p>
    <w:p>
      <w:pPr>
        <w:pStyle w:val="Body"/>
      </w:pPr>
      <w:r>
        <w:rPr>
          <w:rFonts w:ascii="Arial" w:hAnsi="Arial"/>
        </w:rPr>
        <w:t>AUTO ENGINE is the best first family for many users. It aims to balance activity, structure quality, and control so the trader can learn the system without rushing into the loudest mode.</w:t>
      </w:r>
    </w:p>
    <w:p>
      <w:pPr>
        <w:pStyle w:val="BulletBody"/>
      </w:pPr>
      <w:r>
        <w:rPr>
          <w:rFonts w:ascii="Arial" w:hAnsi="Arial"/>
          <w:b/>
          <w:color w:val="2E3A4C"/>
          <w:sz w:val="20"/>
        </w:rPr>
        <w:t>• Steady workflow over hype</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AUTO ENGINE in Practice</w:t>
      </w:r>
    </w:p>
    <w:p>
      <w:pPr>
        <w:pStyle w:val="PageSubtitle"/>
      </w:pPr>
      <w:r>
        <w:rPr>
          <w:rFonts w:ascii="Arial" w:hAnsi="Arial"/>
        </w:rPr>
        <w:t>Use AUTO when you want the system to decide with moderation rather than constant aggression.</w:t>
      </w:r>
    </w:p>
    <w:p>
      <w:r>
        <w:drawing>
          <wp:inline xmlns:a="http://schemas.openxmlformats.org/drawingml/2006/main" xmlns:pic="http://schemas.openxmlformats.org/drawingml/2006/picture">
            <wp:extent cx="5897880" cy="3454473"/>
            <wp:docPr id="24" name="Picture 24"/>
            <wp:cNvGraphicFramePr>
              <a:graphicFrameLocks noChangeAspect="1"/>
            </wp:cNvGraphicFramePr>
            <a:graphic>
              <a:graphicData uri="http://schemas.openxmlformats.org/drawingml/2006/picture">
                <pic:pic>
                  <pic:nvPicPr>
                    <pic:cNvPr id="0" name="page_024.png"/>
                    <pic:cNvPicPr/>
                  </pic:nvPicPr>
                  <pic:blipFill>
                    <a:blip r:embed="rId33"/>
                    <a:stretch>
                      <a:fillRect/>
                    </a:stretch>
                  </pic:blipFill>
                  <pic:spPr>
                    <a:xfrm>
                      <a:off x="0" y="0"/>
                      <a:ext cx="5897880" cy="3454473"/>
                    </a:xfrm>
                    <a:prstGeom prst="rect"/>
                  </pic:spPr>
                </pic:pic>
              </a:graphicData>
            </a:graphic>
          </wp:inline>
        </w:drawing>
      </w:r>
    </w:p>
    <w:p>
      <w:pPr>
        <w:pStyle w:val="Body"/>
      </w:pPr>
      <w:r>
        <w:rPr>
          <w:rFonts w:ascii="Arial" w:hAnsi="Arial"/>
        </w:rPr>
        <w:t>AUTO is useful when the client wants to attach one chart, one preset, and begin with a cleaner, more forgiving rhythm while the dashboard and journal build confidence.</w:t>
      </w:r>
    </w:p>
    <w:p>
      <w:pPr>
        <w:pStyle w:val="BulletBody"/>
      </w:pPr>
      <w:r>
        <w:rPr>
          <w:rFonts w:ascii="Arial" w:hAnsi="Arial"/>
          <w:b/>
          <w:color w:val="2E3A4C"/>
          <w:sz w:val="20"/>
        </w:rPr>
        <w:t>• The safest family to learn first</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AGGRESSIVE TURBO</w:t>
      </w:r>
    </w:p>
    <w:p>
      <w:pPr>
        <w:pStyle w:val="PageSubtitle"/>
      </w:pPr>
      <w:r>
        <w:rPr>
          <w:rFonts w:ascii="Arial" w:hAnsi="Arial"/>
        </w:rPr>
        <w:t>Built for stronger activity when conditions are strong enough to justify the pressure.</w:t>
      </w:r>
    </w:p>
    <w:p>
      <w:r>
        <w:drawing>
          <wp:inline xmlns:a="http://schemas.openxmlformats.org/drawingml/2006/main" xmlns:pic="http://schemas.openxmlformats.org/drawingml/2006/picture">
            <wp:extent cx="5897880" cy="3454473"/>
            <wp:docPr id="25" name="Picture 25"/>
            <wp:cNvGraphicFramePr>
              <a:graphicFrameLocks noChangeAspect="1"/>
            </wp:cNvGraphicFramePr>
            <a:graphic>
              <a:graphicData uri="http://schemas.openxmlformats.org/drawingml/2006/picture">
                <pic:pic>
                  <pic:nvPicPr>
                    <pic:cNvPr id="0" name="page_025.png"/>
                    <pic:cNvPicPr/>
                  </pic:nvPicPr>
                  <pic:blipFill>
                    <a:blip r:embed="rId34"/>
                    <a:stretch>
                      <a:fillRect/>
                    </a:stretch>
                  </pic:blipFill>
                  <pic:spPr>
                    <a:xfrm>
                      <a:off x="0" y="0"/>
                      <a:ext cx="5897880" cy="3454473"/>
                    </a:xfrm>
                    <a:prstGeom prst="rect"/>
                  </pic:spPr>
                </pic:pic>
              </a:graphicData>
            </a:graphic>
          </wp:inline>
        </w:drawing>
      </w:r>
    </w:p>
    <w:p>
      <w:pPr>
        <w:pStyle w:val="Body"/>
      </w:pPr>
      <w:r>
        <w:rPr>
          <w:rFonts w:ascii="Arial" w:hAnsi="Arial"/>
        </w:rPr>
        <w:t>AGGRESSIVE TURBO is not random overtrading. It is for users who understand that more activity must still pass structure, spread, and quality filters.</w:t>
      </w:r>
    </w:p>
    <w:p>
      <w:pPr>
        <w:pStyle w:val="BulletBody"/>
      </w:pPr>
      <w:r>
        <w:rPr>
          <w:rFonts w:ascii="Arial" w:hAnsi="Arial"/>
          <w:color w:val="2E3A4C"/>
          <w:sz w:val="20"/>
        </w:rPr>
        <w:t>• Use when momentum and execution quality are good</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TURBO Risk Discipline</w:t>
      </w:r>
    </w:p>
    <w:p>
      <w:pPr>
        <w:pStyle w:val="PageSubtitle"/>
      </w:pPr>
      <w:r>
        <w:rPr>
          <w:rFonts w:ascii="Arial" w:hAnsi="Arial"/>
        </w:rPr>
        <w:t>The aggressive family still needs tight control or it becomes noisy.</w:t>
      </w:r>
    </w:p>
    <w:p>
      <w:r>
        <w:drawing>
          <wp:inline xmlns:a="http://schemas.openxmlformats.org/drawingml/2006/main" xmlns:pic="http://schemas.openxmlformats.org/drawingml/2006/picture">
            <wp:extent cx="5897880" cy="3454473"/>
            <wp:docPr id="26" name="Picture 26"/>
            <wp:cNvGraphicFramePr>
              <a:graphicFrameLocks noChangeAspect="1"/>
            </wp:cNvGraphicFramePr>
            <a:graphic>
              <a:graphicData uri="http://schemas.openxmlformats.org/drawingml/2006/picture">
                <pic:pic>
                  <pic:nvPicPr>
                    <pic:cNvPr id="0" name="page_026.png"/>
                    <pic:cNvPicPr/>
                  </pic:nvPicPr>
                  <pic:blipFill>
                    <a:blip r:embed="rId35"/>
                    <a:stretch>
                      <a:fillRect/>
                    </a:stretch>
                  </pic:blipFill>
                  <pic:spPr>
                    <a:xfrm>
                      <a:off x="0" y="0"/>
                      <a:ext cx="5897880" cy="3454473"/>
                    </a:xfrm>
                    <a:prstGeom prst="rect"/>
                  </pic:spPr>
                </pic:pic>
              </a:graphicData>
            </a:graphic>
          </wp:inline>
        </w:drawing>
      </w:r>
    </w:p>
    <w:p>
      <w:pPr>
        <w:pStyle w:val="Body"/>
      </w:pPr>
      <w:r>
        <w:rPr>
          <w:rFonts w:ascii="Arial" w:hAnsi="Arial"/>
        </w:rPr>
        <w:t>The right way to present TURBO is simple: more pressure only when the chart, spread, and account tier can support it. A premium bot should explain that discipline clearly.</w:t>
      </w:r>
    </w:p>
    <w:p>
      <w:pPr>
        <w:pStyle w:val="BulletBody"/>
      </w:pPr>
      <w:r>
        <w:rPr>
          <w:rFonts w:ascii="Arial" w:hAnsi="Arial"/>
          <w:b/>
          <w:color w:val="2E3A4C"/>
          <w:sz w:val="20"/>
        </w:rPr>
        <w:t>• Aggressive does not mean careless</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SCALPER</w:t>
      </w:r>
    </w:p>
    <w:p>
      <w:pPr>
        <w:pStyle w:val="PageSubtitle"/>
      </w:pPr>
      <w:r>
        <w:rPr>
          <w:rFonts w:ascii="Arial" w:hAnsi="Arial"/>
        </w:rPr>
        <w:t>Focused on faster intraday execution and quicker chart response.</w:t>
      </w:r>
    </w:p>
    <w:p>
      <w:r>
        <w:drawing>
          <wp:inline xmlns:a="http://schemas.openxmlformats.org/drawingml/2006/main" xmlns:pic="http://schemas.openxmlformats.org/drawingml/2006/picture">
            <wp:extent cx="5897880" cy="3454473"/>
            <wp:docPr id="27" name="Picture 27"/>
            <wp:cNvGraphicFramePr>
              <a:graphicFrameLocks noChangeAspect="1"/>
            </wp:cNvGraphicFramePr>
            <a:graphic>
              <a:graphicData uri="http://schemas.openxmlformats.org/drawingml/2006/picture">
                <pic:pic>
                  <pic:nvPicPr>
                    <pic:cNvPr id="0" name="page_027.png"/>
                    <pic:cNvPicPr/>
                  </pic:nvPicPr>
                  <pic:blipFill>
                    <a:blip r:embed="rId36"/>
                    <a:stretch>
                      <a:fillRect/>
                    </a:stretch>
                  </pic:blipFill>
                  <pic:spPr>
                    <a:xfrm>
                      <a:off x="0" y="0"/>
                      <a:ext cx="5897880" cy="3454473"/>
                    </a:xfrm>
                    <a:prstGeom prst="rect"/>
                  </pic:spPr>
                </pic:pic>
              </a:graphicData>
            </a:graphic>
          </wp:inline>
        </w:drawing>
      </w:r>
    </w:p>
    <w:p>
      <w:pPr>
        <w:pStyle w:val="Body"/>
      </w:pPr>
      <w:r>
        <w:rPr>
          <w:rFonts w:ascii="Arial" w:hAnsi="Arial"/>
        </w:rPr>
        <w:t>SCALPER is best described as a session-sensitive operating family. It fits traders who want tighter rhythm and who can support the need for faster execution quality and low-latency stability.</w:t>
      </w:r>
    </w:p>
    <w:p>
      <w:pPr>
        <w:pStyle w:val="BulletBody"/>
      </w:pPr>
      <w:r>
        <w:rPr>
          <w:rFonts w:ascii="Arial" w:hAnsi="Arial"/>
          <w:b/>
          <w:color w:val="2E3A4C"/>
          <w:sz w:val="20"/>
        </w:rPr>
        <w:t>• Best during active sessions</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SCALPER Session Fit</w:t>
      </w:r>
    </w:p>
    <w:p>
      <w:pPr>
        <w:pStyle w:val="PageSubtitle"/>
      </w:pPr>
      <w:r>
        <w:rPr>
          <w:rFonts w:ascii="Arial" w:hAnsi="Arial"/>
        </w:rPr>
        <w:t>The scalper family works best when the market is moving cleanly and spread conditions stay efficient.</w:t>
      </w:r>
    </w:p>
    <w:p>
      <w:r>
        <w:drawing>
          <wp:inline xmlns:a="http://schemas.openxmlformats.org/drawingml/2006/main" xmlns:pic="http://schemas.openxmlformats.org/drawingml/2006/picture">
            <wp:extent cx="5897880" cy="3454473"/>
            <wp:docPr id="28" name="Picture 28"/>
            <wp:cNvGraphicFramePr>
              <a:graphicFrameLocks noChangeAspect="1"/>
            </wp:cNvGraphicFramePr>
            <a:graphic>
              <a:graphicData uri="http://schemas.openxmlformats.org/drawingml/2006/picture">
                <pic:pic>
                  <pic:nvPicPr>
                    <pic:cNvPr id="0" name="page_028.png"/>
                    <pic:cNvPicPr/>
                  </pic:nvPicPr>
                  <pic:blipFill>
                    <a:blip r:embed="rId37"/>
                    <a:stretch>
                      <a:fillRect/>
                    </a:stretch>
                  </pic:blipFill>
                  <pic:spPr>
                    <a:xfrm>
                      <a:off x="0" y="0"/>
                      <a:ext cx="5897880" cy="3454473"/>
                    </a:xfrm>
                    <a:prstGeom prst="rect"/>
                  </pic:spPr>
                </pic:pic>
              </a:graphicData>
            </a:graphic>
          </wp:inline>
        </w:drawing>
      </w:r>
    </w:p>
    <w:p>
      <w:pPr>
        <w:pStyle w:val="Body"/>
      </w:pPr>
      <w:r>
        <w:rPr>
          <w:rFonts w:ascii="Arial" w:hAnsi="Arial"/>
        </w:rPr>
        <w:t>This family should be attached with discipline, not left to vague expectations. It is strongest when the user understands time, spread, and session quality.</w:t>
      </w:r>
    </w:p>
    <w:p>
      <w:pPr>
        <w:pStyle w:val="BulletBody"/>
      </w:pPr>
      <w:r>
        <w:rPr>
          <w:rFonts w:ascii="Arial" w:hAnsi="Arial"/>
          <w:b/>
          <w:color w:val="2E3A4C"/>
          <w:sz w:val="20"/>
        </w:rPr>
        <w:t>• Low spread matters here</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FLIP</w:t>
      </w:r>
    </w:p>
    <w:p>
      <w:pPr>
        <w:pStyle w:val="PageSubtitle"/>
      </w:pPr>
      <w:r>
        <w:rPr>
          <w:rFonts w:ascii="Arial" w:hAnsi="Arial"/>
        </w:rPr>
        <w:t>Built around reversal quality rather than simple continuation.</w:t>
      </w:r>
    </w:p>
    <w:p>
      <w:r>
        <w:drawing>
          <wp:inline xmlns:a="http://schemas.openxmlformats.org/drawingml/2006/main" xmlns:pic="http://schemas.openxmlformats.org/drawingml/2006/picture">
            <wp:extent cx="5897880" cy="3454473"/>
            <wp:docPr id="29" name="Picture 29"/>
            <wp:cNvGraphicFramePr>
              <a:graphicFrameLocks noChangeAspect="1"/>
            </wp:cNvGraphicFramePr>
            <a:graphic>
              <a:graphicData uri="http://schemas.openxmlformats.org/drawingml/2006/picture">
                <pic:pic>
                  <pic:nvPicPr>
                    <pic:cNvPr id="0" name="page_029.png"/>
                    <pic:cNvPicPr/>
                  </pic:nvPicPr>
                  <pic:blipFill>
                    <a:blip r:embed="rId38"/>
                    <a:stretch>
                      <a:fillRect/>
                    </a:stretch>
                  </pic:blipFill>
                  <pic:spPr>
                    <a:xfrm>
                      <a:off x="0" y="0"/>
                      <a:ext cx="5897880" cy="3454473"/>
                    </a:xfrm>
                    <a:prstGeom prst="rect"/>
                  </pic:spPr>
                </pic:pic>
              </a:graphicData>
            </a:graphic>
          </wp:inline>
        </w:drawing>
      </w:r>
    </w:p>
    <w:p>
      <w:pPr>
        <w:pStyle w:val="Body"/>
      </w:pPr>
      <w:r>
        <w:rPr>
          <w:rFonts w:ascii="Arial" w:hAnsi="Arial"/>
        </w:rPr>
        <w:t>FLIP waits for failure, rejection, reclaim, or sweep behavior before looking for a cleaner reversal path. It is not a random contrarian button.</w:t>
      </w:r>
    </w:p>
    <w:p>
      <w:pPr>
        <w:pStyle w:val="BulletBody"/>
      </w:pPr>
      <w:r>
        <w:rPr>
          <w:rFonts w:ascii="Arial" w:hAnsi="Arial"/>
          <w:b/>
          <w:color w:val="2E3A4C"/>
          <w:sz w:val="20"/>
        </w:rPr>
        <w:t>• Wait for proof, not emotion</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FLIP Confirmations</w:t>
      </w:r>
    </w:p>
    <w:p>
      <w:pPr>
        <w:pStyle w:val="PageSubtitle"/>
      </w:pPr>
      <w:r>
        <w:rPr>
          <w:rFonts w:ascii="Arial" w:hAnsi="Arial"/>
        </w:rPr>
        <w:t>A good reversal page should show that the bot wants evidence before flipping bias.</w:t>
      </w:r>
    </w:p>
    <w:p>
      <w:r>
        <w:drawing>
          <wp:inline xmlns:a="http://schemas.openxmlformats.org/drawingml/2006/main" xmlns:pic="http://schemas.openxmlformats.org/drawingml/2006/picture">
            <wp:extent cx="5897880" cy="3454473"/>
            <wp:docPr id="30" name="Picture 30"/>
            <wp:cNvGraphicFramePr>
              <a:graphicFrameLocks noChangeAspect="1"/>
            </wp:cNvGraphicFramePr>
            <a:graphic>
              <a:graphicData uri="http://schemas.openxmlformats.org/drawingml/2006/picture">
                <pic:pic>
                  <pic:nvPicPr>
                    <pic:cNvPr id="0" name="page_030.png"/>
                    <pic:cNvPicPr/>
                  </pic:nvPicPr>
                  <pic:blipFill>
                    <a:blip r:embed="rId39"/>
                    <a:stretch>
                      <a:fillRect/>
                    </a:stretch>
                  </pic:blipFill>
                  <pic:spPr>
                    <a:xfrm>
                      <a:off x="0" y="0"/>
                      <a:ext cx="5897880" cy="3454473"/>
                    </a:xfrm>
                    <a:prstGeom prst="rect"/>
                  </pic:spPr>
                </pic:pic>
              </a:graphicData>
            </a:graphic>
          </wp:inline>
        </w:drawing>
      </w:r>
    </w:p>
    <w:p>
      <w:pPr>
        <w:pStyle w:val="Body"/>
      </w:pPr>
      <w:r>
        <w:rPr>
          <w:rFonts w:ascii="Arial" w:hAnsi="Arial"/>
        </w:rPr>
        <w:t>Use reversal families when the market has already shown a failed break, sweep, or character shift. That is how the mode stays intelligent instead of reckless.</w:t>
      </w:r>
    </w:p>
    <w:p>
      <w:pPr>
        <w:pStyle w:val="BulletBody"/>
      </w:pPr>
      <w:r>
        <w:rPr>
          <w:rFonts w:ascii="Arial" w:hAnsi="Arial"/>
          <w:b/>
          <w:color w:val="2E3A4C"/>
          <w:sz w:val="20"/>
        </w:rPr>
        <w:t>• Failure first, flip second</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NEWS ENTRY</w:t>
      </w:r>
    </w:p>
    <w:p>
      <w:pPr>
        <w:pStyle w:val="PageSubtitle"/>
      </w:pPr>
      <w:r>
        <w:rPr>
          <w:rFonts w:ascii="Arial" w:hAnsi="Arial"/>
        </w:rPr>
        <w:t>Designed around event-state awareness instead of blind headline chasing.</w:t>
      </w:r>
    </w:p>
    <w:p>
      <w:r>
        <w:drawing>
          <wp:inline xmlns:a="http://schemas.openxmlformats.org/drawingml/2006/main" xmlns:pic="http://schemas.openxmlformats.org/drawingml/2006/picture">
            <wp:extent cx="5897880" cy="3454473"/>
            <wp:docPr id="31" name="Picture 31"/>
            <wp:cNvGraphicFramePr>
              <a:graphicFrameLocks noChangeAspect="1"/>
            </wp:cNvGraphicFramePr>
            <a:graphic>
              <a:graphicData uri="http://schemas.openxmlformats.org/drawingml/2006/picture">
                <pic:pic>
                  <pic:nvPicPr>
                    <pic:cNvPr id="0" name="page_031.png"/>
                    <pic:cNvPicPr/>
                  </pic:nvPicPr>
                  <pic:blipFill>
                    <a:blip r:embed="rId40"/>
                    <a:stretch>
                      <a:fillRect/>
                    </a:stretch>
                  </pic:blipFill>
                  <pic:spPr>
                    <a:xfrm>
                      <a:off x="0" y="0"/>
                      <a:ext cx="5897880" cy="3454473"/>
                    </a:xfrm>
                    <a:prstGeom prst="rect"/>
                  </pic:spPr>
                </pic:pic>
              </a:graphicData>
            </a:graphic>
          </wp:inline>
        </w:drawing>
      </w:r>
    </w:p>
    <w:p>
      <w:pPr>
        <w:pStyle w:val="Body"/>
      </w:pPr>
      <w:r>
        <w:rPr>
          <w:rFonts w:ascii="Arial" w:hAnsi="Arial"/>
        </w:rPr>
        <w:t>NEWS ENTRY is selective. The bot uses the event-state idea to organize approach, release, and cooldown behavior so the trader understands why the engine may stand aside or become stricter.</w:t>
      </w:r>
    </w:p>
    <w:p>
      <w:pPr>
        <w:pStyle w:val="BulletBody"/>
      </w:pPr>
      <w:r>
        <w:rPr>
          <w:rFonts w:ascii="Arial" w:hAnsi="Arial"/>
          <w:color w:val="2E3A4C"/>
          <w:sz w:val="20"/>
        </w:rPr>
        <w:t>• News discipline matters more than excitement</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Event-State Logic</w:t>
      </w:r>
    </w:p>
    <w:p>
      <w:pPr>
        <w:pStyle w:val="PageSubtitle"/>
      </w:pPr>
      <w:r>
        <w:rPr>
          <w:rFonts w:ascii="Arial" w:hAnsi="Arial"/>
        </w:rPr>
        <w:t>The event-state engine gives the family timing structure.</w:t>
      </w:r>
    </w:p>
    <w:p>
      <w:r>
        <w:drawing>
          <wp:inline xmlns:a="http://schemas.openxmlformats.org/drawingml/2006/main" xmlns:pic="http://schemas.openxmlformats.org/drawingml/2006/picture">
            <wp:extent cx="5897880" cy="3454473"/>
            <wp:docPr id="32" name="Picture 32"/>
            <wp:cNvGraphicFramePr>
              <a:graphicFrameLocks noChangeAspect="1"/>
            </wp:cNvGraphicFramePr>
            <a:graphic>
              <a:graphicData uri="http://schemas.openxmlformats.org/drawingml/2006/picture">
                <pic:pic>
                  <pic:nvPicPr>
                    <pic:cNvPr id="0" name="page_032.png"/>
                    <pic:cNvPicPr/>
                  </pic:nvPicPr>
                  <pic:blipFill>
                    <a:blip r:embed="rId41"/>
                    <a:stretch>
                      <a:fillRect/>
                    </a:stretch>
                  </pic:blipFill>
                  <pic:spPr>
                    <a:xfrm>
                      <a:off x="0" y="0"/>
                      <a:ext cx="5897880" cy="3454473"/>
                    </a:xfrm>
                    <a:prstGeom prst="rect"/>
                  </pic:spPr>
                </pic:pic>
              </a:graphicData>
            </a:graphic>
          </wp:inline>
        </w:drawing>
      </w:r>
    </w:p>
    <w:p>
      <w:pPr>
        <w:pStyle w:val="Body"/>
      </w:pPr>
      <w:r>
        <w:rPr>
          <w:rFonts w:ascii="Arial" w:hAnsi="Arial"/>
        </w:rPr>
        <w:t>Approach minutes, release minutes, and cooldown minutes help the system behave differently around high-impact news. That makes the product feel thought out and professional.</w:t>
      </w:r>
    </w:p>
    <w:p>
      <w:pPr>
        <w:pStyle w:val="BulletBody"/>
      </w:pPr>
      <w:r>
        <w:rPr>
          <w:rFonts w:ascii="Arial" w:hAnsi="Arial"/>
          <w:b/>
          <w:color w:val="2E3A4C"/>
          <w:sz w:val="20"/>
        </w:rPr>
        <w:t>• Timing logic reduces randomness</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DAY TRADE</w:t>
      </w:r>
    </w:p>
    <w:p>
      <w:pPr>
        <w:pStyle w:val="PageSubtitle"/>
      </w:pPr>
      <w:r>
        <w:rPr>
          <w:rFonts w:ascii="Arial" w:hAnsi="Arial"/>
        </w:rPr>
        <w:t>For traders who want a calmer intraday structure than pure scalper mode.</w:t>
      </w:r>
    </w:p>
    <w:p>
      <w:r>
        <w:drawing>
          <wp:inline xmlns:a="http://schemas.openxmlformats.org/drawingml/2006/main" xmlns:pic="http://schemas.openxmlformats.org/drawingml/2006/picture">
            <wp:extent cx="5897880" cy="3454473"/>
            <wp:docPr id="33" name="Picture 33"/>
            <wp:cNvGraphicFramePr>
              <a:graphicFrameLocks noChangeAspect="1"/>
            </wp:cNvGraphicFramePr>
            <a:graphic>
              <a:graphicData uri="http://schemas.openxmlformats.org/drawingml/2006/picture">
                <pic:pic>
                  <pic:nvPicPr>
                    <pic:cNvPr id="0" name="page_033.png"/>
                    <pic:cNvPicPr/>
                  </pic:nvPicPr>
                  <pic:blipFill>
                    <a:blip r:embed="rId42"/>
                    <a:stretch>
                      <a:fillRect/>
                    </a:stretch>
                  </pic:blipFill>
                  <pic:spPr>
                    <a:xfrm>
                      <a:off x="0" y="0"/>
                      <a:ext cx="5897880" cy="3454473"/>
                    </a:xfrm>
                    <a:prstGeom prst="rect"/>
                  </pic:spPr>
                </pic:pic>
              </a:graphicData>
            </a:graphic>
          </wp:inline>
        </w:drawing>
      </w:r>
    </w:p>
    <w:p>
      <w:pPr>
        <w:pStyle w:val="Body"/>
      </w:pPr>
      <w:r>
        <w:rPr>
          <w:rFonts w:ascii="Arial" w:hAnsi="Arial"/>
        </w:rPr>
        <w:t>DAY TRADE keeps the workflow cleaner and less rushed. It fits users who want the system active enough to matter, but not so fast that every move feels noisy.</w:t>
      </w:r>
    </w:p>
    <w:p>
      <w:pPr>
        <w:pStyle w:val="BulletBody"/>
      </w:pPr>
      <w:r>
        <w:rPr>
          <w:rFonts w:ascii="Arial" w:hAnsi="Arial"/>
          <w:b/>
          <w:color w:val="2E3A4C"/>
          <w:sz w:val="20"/>
        </w:rPr>
        <w:t>• Good balance for many live users</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SWING TRADE</w:t>
      </w:r>
    </w:p>
    <w:p>
      <w:pPr>
        <w:pStyle w:val="PageSubtitle"/>
      </w:pPr>
      <w:r>
        <w:rPr>
          <w:rFonts w:ascii="Arial" w:hAnsi="Arial"/>
        </w:rPr>
        <w:t>For higher-timeframe logic and fewer decisions.</w:t>
      </w:r>
    </w:p>
    <w:p>
      <w:r>
        <w:drawing>
          <wp:inline xmlns:a="http://schemas.openxmlformats.org/drawingml/2006/main" xmlns:pic="http://schemas.openxmlformats.org/drawingml/2006/picture">
            <wp:extent cx="5897880" cy="3454473"/>
            <wp:docPr id="34" name="Picture 34"/>
            <wp:cNvGraphicFramePr>
              <a:graphicFrameLocks noChangeAspect="1"/>
            </wp:cNvGraphicFramePr>
            <a:graphic>
              <a:graphicData uri="http://schemas.openxmlformats.org/drawingml/2006/picture">
                <pic:pic>
                  <pic:nvPicPr>
                    <pic:cNvPr id="0" name="page_034.png"/>
                    <pic:cNvPicPr/>
                  </pic:nvPicPr>
                  <pic:blipFill>
                    <a:blip r:embed="rId43"/>
                    <a:stretch>
                      <a:fillRect/>
                    </a:stretch>
                  </pic:blipFill>
                  <pic:spPr>
                    <a:xfrm>
                      <a:off x="0" y="0"/>
                      <a:ext cx="5897880" cy="3454473"/>
                    </a:xfrm>
                    <a:prstGeom prst="rect"/>
                  </pic:spPr>
                </pic:pic>
              </a:graphicData>
            </a:graphic>
          </wp:inline>
        </w:drawing>
      </w:r>
    </w:p>
    <w:p>
      <w:pPr>
        <w:pStyle w:val="Body"/>
      </w:pPr>
      <w:r>
        <w:rPr>
          <w:rFonts w:ascii="Arial" w:hAnsi="Arial"/>
        </w:rPr>
        <w:t>SWING TRADE is easier on screen time and often easier on emotions. It is designed for traders who prefer patience, broader structure, and cleaner bias alignment.</w:t>
      </w:r>
    </w:p>
    <w:p>
      <w:pPr>
        <w:pStyle w:val="BulletBody"/>
      </w:pPr>
      <w:r>
        <w:rPr>
          <w:rFonts w:ascii="Arial" w:hAnsi="Arial"/>
          <w:b/>
          <w:color w:val="2E3A4C"/>
          <w:sz w:val="20"/>
        </w:rPr>
        <w:t>• Fewer decisions, broader structure</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PROP FIRM</w:t>
      </w:r>
    </w:p>
    <w:p>
      <w:pPr>
        <w:pStyle w:val="PageSubtitle"/>
      </w:pPr>
      <w:r>
        <w:rPr>
          <w:rFonts w:ascii="Arial" w:hAnsi="Arial"/>
        </w:rPr>
        <w:t>Built for stricter protection and account discipline.</w:t>
      </w:r>
    </w:p>
    <w:p>
      <w:r>
        <w:drawing>
          <wp:inline xmlns:a="http://schemas.openxmlformats.org/drawingml/2006/main" xmlns:pic="http://schemas.openxmlformats.org/drawingml/2006/picture">
            <wp:extent cx="5897880" cy="3454473"/>
            <wp:docPr id="35" name="Picture 35"/>
            <wp:cNvGraphicFramePr>
              <a:graphicFrameLocks noChangeAspect="1"/>
            </wp:cNvGraphicFramePr>
            <a:graphic>
              <a:graphicData uri="http://schemas.openxmlformats.org/drawingml/2006/picture">
                <pic:pic>
                  <pic:nvPicPr>
                    <pic:cNvPr id="0" name="page_035.png"/>
                    <pic:cNvPicPr/>
                  </pic:nvPicPr>
                  <pic:blipFill>
                    <a:blip r:embed="rId44"/>
                    <a:stretch>
                      <a:fillRect/>
                    </a:stretch>
                  </pic:blipFill>
                  <pic:spPr>
                    <a:xfrm>
                      <a:off x="0" y="0"/>
                      <a:ext cx="5897880" cy="3454473"/>
                    </a:xfrm>
                    <a:prstGeom prst="rect"/>
                  </pic:spPr>
                </pic:pic>
              </a:graphicData>
            </a:graphic>
          </wp:inline>
        </w:drawing>
      </w:r>
    </w:p>
    <w:p>
      <w:pPr>
        <w:pStyle w:val="Body"/>
      </w:pPr>
      <w:r>
        <w:rPr>
          <w:rFonts w:ascii="Arial" w:hAnsi="Arial"/>
        </w:rPr>
        <w:t>PROP FIRM pages should feel serious. The tone is about preservation, rule awareness, lower emotional pressure, and cleaner daily protection.</w:t>
      </w:r>
    </w:p>
    <w:p>
      <w:pPr>
        <w:pStyle w:val="BulletBody"/>
      </w:pPr>
      <w:r>
        <w:rPr>
          <w:rFonts w:ascii="Arial" w:hAnsi="Arial"/>
          <w:b/>
          <w:color w:val="2E3A4C"/>
          <w:sz w:val="20"/>
        </w:rPr>
        <w:t>• Protection before excitement</w:t>
      </w:r>
    </w:p>
    <w:p>
      <w:pPr>
        <w:pStyle w:val="BulletBody"/>
      </w:pPr>
      <w:r>
        <w:rPr>
          <w:rFonts w:ascii="Arial" w:hAnsi="Arial"/>
          <w:color w:val="2E3A4C"/>
          <w:sz w:val="20"/>
        </w:rPr>
        <w:t>• Choose the setfile closest to the account tier</w:t>
      </w:r>
    </w:p>
    <w:p>
      <w:pPr>
        <w:pStyle w:val="BulletBody"/>
      </w:pPr>
      <w:r>
        <w:rPr>
          <w:rFonts w:ascii="Arial" w:hAnsi="Arial"/>
          <w:b/>
          <w:color w:val="2E3A4C"/>
          <w:sz w:val="20"/>
        </w:rPr>
        <w:t>• Do not mix family logic blindly</w:t>
      </w:r>
    </w:p>
    <w:p>
      <w:r>
        <w:br w:type="page"/>
      </w:r>
    </w:p>
    <w:p>
      <w:pPr>
        <w:pStyle w:val="PageKicker"/>
      </w:pPr>
      <w:r>
        <w:rPr>
          <w:rFonts w:ascii="Arial" w:hAnsi="Arial"/>
        </w:rPr>
        <w:t>PART II - ENGINE FAMILIES</w:t>
      </w:r>
    </w:p>
    <w:p>
      <w:pPr>
        <w:pStyle w:val="PageTitle"/>
      </w:pPr>
      <w:r>
        <w:rPr>
          <w:rFonts w:ascii="Arial" w:hAnsi="Arial"/>
        </w:rPr>
        <w:t>Family Comparison Matrix</w:t>
      </w:r>
    </w:p>
    <w:p>
      <w:pPr>
        <w:pStyle w:val="PageSubtitle"/>
      </w:pPr>
      <w:r>
        <w:rPr>
          <w:rFonts w:ascii="Arial" w:hAnsi="Arial"/>
        </w:rPr>
        <w:t>A clean comparison page helps the buyer choose without confusion.</w:t>
      </w:r>
    </w:p>
    <w:p>
      <w:r>
        <w:drawing>
          <wp:inline xmlns:a="http://schemas.openxmlformats.org/drawingml/2006/main" xmlns:pic="http://schemas.openxmlformats.org/drawingml/2006/picture">
            <wp:extent cx="5806440" cy="3400915"/>
            <wp:docPr id="36" name="Picture 36"/>
            <wp:cNvGraphicFramePr>
              <a:graphicFrameLocks noChangeAspect="1"/>
            </wp:cNvGraphicFramePr>
            <a:graphic>
              <a:graphicData uri="http://schemas.openxmlformats.org/drawingml/2006/picture">
                <pic:pic>
                  <pic:nvPicPr>
                    <pic:cNvPr id="0" name="page_036.png"/>
                    <pic:cNvPicPr/>
                  </pic:nvPicPr>
                  <pic:blipFill>
                    <a:blip r:embed="rId45"/>
                    <a:stretch>
                      <a:fillRect/>
                    </a:stretch>
                  </pic:blipFill>
                  <pic:spPr>
                    <a:xfrm>
                      <a:off x="0" y="0"/>
                      <a:ext cx="5806440" cy="3400915"/>
                    </a:xfrm>
                    <a:prstGeom prst="rect"/>
                  </pic:spPr>
                </pic:pic>
              </a:graphicData>
            </a:graphic>
          </wp:inline>
        </w:drawing>
      </w:r>
    </w:p>
    <w:tbl>
      <w:tblPr>
        <w:tblStyle w:val="TableGrid"/>
        <w:tblW w:type="auto" w:w="0"/>
        <w:jc w:val="center"/>
        <w:tblLook w:firstColumn="1" w:firstRow="1" w:lastColumn="0" w:lastRow="0" w:noHBand="0" w:noVBand="1" w:val="04A0"/>
      </w:tblPr>
      <w:tblGrid>
        <w:gridCol w:w="2494"/>
        <w:gridCol w:w="2494"/>
        <w:gridCol w:w="2494"/>
        <w:gridCol w:w="2494"/>
      </w:tblGrid>
      <w:tr>
        <w:tc>
          <w:tcPr>
            <w:tcW w:type="dxa" w:w="2494"/>
            <w:tcMar>
              <w:top w:w="90" w:type="dxa"/>
              <w:start w:w="110" w:type="dxa"/>
              <w:bottom w:w="90" w:type="dxa"/>
              <w:end w:w="110" w:type="dxa"/>
            </w:tcMar>
            <w:vAlign w:val="center"/>
            <w:shd w:fill="102A4A"/>
          </w:tcPr>
          <w:p>
            <w:pPr>
              <w:spacing w:after="0" w:line="252" w:lineRule="auto"/>
              <w:jc w:val="left"/>
            </w:pPr>
            <w:r>
              <w:rPr>
                <w:b/>
                <w:color w:val="FFFFFF"/>
                <w:sz w:val="19"/>
              </w:rPr>
              <w:t>Family</w:t>
            </w:r>
          </w:p>
        </w:tc>
        <w:tc>
          <w:tcPr>
            <w:tcW w:type="dxa" w:w="2494"/>
            <w:tcMar>
              <w:top w:w="90" w:type="dxa"/>
              <w:start w:w="110" w:type="dxa"/>
              <w:bottom w:w="90" w:type="dxa"/>
              <w:end w:w="110" w:type="dxa"/>
            </w:tcMar>
            <w:vAlign w:val="center"/>
            <w:shd w:fill="102A4A"/>
          </w:tcPr>
          <w:p>
            <w:pPr>
              <w:spacing w:after="0" w:line="252" w:lineRule="auto"/>
              <w:jc w:val="center"/>
            </w:pPr>
            <w:r>
              <w:rPr>
                <w:b/>
                <w:color w:val="FFFFFF"/>
                <w:sz w:val="19"/>
              </w:rPr>
              <w:t>Pace</w:t>
            </w:r>
          </w:p>
        </w:tc>
        <w:tc>
          <w:tcPr>
            <w:tcW w:type="dxa" w:w="2494"/>
            <w:tcMar>
              <w:top w:w="90" w:type="dxa"/>
              <w:start w:w="110" w:type="dxa"/>
              <w:bottom w:w="90" w:type="dxa"/>
              <w:end w:w="110" w:type="dxa"/>
            </w:tcMar>
            <w:vAlign w:val="center"/>
            <w:shd w:fill="102A4A"/>
          </w:tcPr>
          <w:p>
            <w:pPr>
              <w:spacing w:after="0" w:line="252" w:lineRule="auto"/>
              <w:jc w:val="center"/>
            </w:pPr>
            <w:r>
              <w:rPr>
                <w:b/>
                <w:color w:val="FFFFFF"/>
                <w:sz w:val="19"/>
              </w:rPr>
              <w:t>Best for</w:t>
            </w:r>
          </w:p>
        </w:tc>
        <w:tc>
          <w:tcPr>
            <w:tcW w:type="dxa" w:w="2494"/>
            <w:tcMar>
              <w:top w:w="90" w:type="dxa"/>
              <w:start w:w="110" w:type="dxa"/>
              <w:bottom w:w="90" w:type="dxa"/>
              <w:end w:w="110" w:type="dxa"/>
            </w:tcMar>
            <w:vAlign w:val="center"/>
            <w:shd w:fill="102A4A"/>
          </w:tcPr>
          <w:p>
            <w:pPr>
              <w:spacing w:after="0" w:line="252" w:lineRule="auto"/>
              <w:jc w:val="center"/>
            </w:pPr>
            <w:r>
              <w:rPr>
                <w:b/>
                <w:color w:val="FFFFFF"/>
                <w:sz w:val="19"/>
              </w:rPr>
              <w:t>Main note</w:t>
            </w:r>
          </w:p>
        </w:tc>
      </w:tr>
      <w:tr>
        <w:tc>
          <w:tcPr>
            <w:tcW w:type="dxa" w:w="2494"/>
            <w:tcMar>
              <w:top w:w="90" w:type="dxa"/>
              <w:start w:w="110" w:type="dxa"/>
              <w:bottom w:w="90" w:type="dxa"/>
              <w:end w:w="110" w:type="dxa"/>
            </w:tcMar>
            <w:vAlign w:val="center"/>
          </w:tcPr>
          <w:p>
            <w:pPr>
              <w:spacing w:after="0" w:line="252" w:lineRule="auto"/>
              <w:jc w:val="left"/>
            </w:pPr>
            <w:r>
              <w:rPr>
                <w:rFonts w:ascii="Arial" w:hAnsi="Arial"/>
                <w:sz w:val="18"/>
              </w:rPr>
              <w:t>AUTO ENGINE</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Balanced</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First deployment</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Most forgiving starting point</w:t>
            </w:r>
          </w:p>
        </w:tc>
      </w:tr>
      <w:tr>
        <w:tc>
          <w:tcPr>
            <w:tcW w:type="dxa" w:w="2494"/>
            <w:tcMar>
              <w:top w:w="90" w:type="dxa"/>
              <w:start w:w="110" w:type="dxa"/>
              <w:bottom w:w="90" w:type="dxa"/>
              <w:end w:w="110" w:type="dxa"/>
            </w:tcMar>
            <w:vAlign w:val="center"/>
          </w:tcPr>
          <w:p>
            <w:pPr>
              <w:spacing w:after="0" w:line="252" w:lineRule="auto"/>
              <w:jc w:val="left"/>
            </w:pPr>
            <w:r>
              <w:rPr>
                <w:rFonts w:ascii="Arial" w:hAnsi="Arial"/>
                <w:sz w:val="18"/>
              </w:rPr>
              <w:t>AGGRESSIVE TURBO</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Fast</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Momentum-led activity</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Needs stronger execution quality</w:t>
            </w:r>
          </w:p>
        </w:tc>
      </w:tr>
      <w:tr>
        <w:tc>
          <w:tcPr>
            <w:tcW w:type="dxa" w:w="2494"/>
            <w:tcMar>
              <w:top w:w="90" w:type="dxa"/>
              <w:start w:w="110" w:type="dxa"/>
              <w:bottom w:w="90" w:type="dxa"/>
              <w:end w:w="110" w:type="dxa"/>
            </w:tcMar>
            <w:vAlign w:val="center"/>
          </w:tcPr>
          <w:p>
            <w:pPr>
              <w:spacing w:after="0" w:line="252" w:lineRule="auto"/>
              <w:jc w:val="left"/>
            </w:pPr>
            <w:r>
              <w:rPr>
                <w:rFonts w:ascii="Arial" w:hAnsi="Arial"/>
                <w:sz w:val="18"/>
              </w:rPr>
              <w:t>SCALPER</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Fast intraday</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Active sessions</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Low spread and VPS matter</w:t>
            </w:r>
          </w:p>
        </w:tc>
      </w:tr>
      <w:tr>
        <w:tc>
          <w:tcPr>
            <w:tcW w:type="dxa" w:w="2494"/>
            <w:tcMar>
              <w:top w:w="90" w:type="dxa"/>
              <w:start w:w="110" w:type="dxa"/>
              <w:bottom w:w="90" w:type="dxa"/>
              <w:end w:w="110" w:type="dxa"/>
            </w:tcMar>
            <w:vAlign w:val="center"/>
          </w:tcPr>
          <w:p>
            <w:pPr>
              <w:spacing w:after="0" w:line="252" w:lineRule="auto"/>
              <w:jc w:val="left"/>
            </w:pPr>
            <w:r>
              <w:rPr>
                <w:rFonts w:ascii="Arial" w:hAnsi="Arial"/>
                <w:sz w:val="18"/>
              </w:rPr>
              <w:t>FLIP</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Selective</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Reversal conditions</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Waits for failure and reclaim</w:t>
            </w:r>
          </w:p>
        </w:tc>
      </w:tr>
      <w:tr>
        <w:tc>
          <w:tcPr>
            <w:tcW w:type="dxa" w:w="2494"/>
            <w:tcMar>
              <w:top w:w="90" w:type="dxa"/>
              <w:start w:w="110" w:type="dxa"/>
              <w:bottom w:w="90" w:type="dxa"/>
              <w:end w:w="110" w:type="dxa"/>
            </w:tcMar>
            <w:vAlign w:val="center"/>
          </w:tcPr>
          <w:p>
            <w:pPr>
              <w:spacing w:after="0" w:line="252" w:lineRule="auto"/>
              <w:jc w:val="left"/>
            </w:pPr>
            <w:r>
              <w:rPr>
                <w:rFonts w:ascii="Arial" w:hAnsi="Arial"/>
                <w:sz w:val="18"/>
              </w:rPr>
              <w:t>NEWS ENTRY</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Selective around events</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High-impact sessions</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Uses event-state discipline</w:t>
            </w:r>
          </w:p>
        </w:tc>
      </w:tr>
      <w:tr>
        <w:tc>
          <w:tcPr>
            <w:tcW w:type="dxa" w:w="2494"/>
            <w:tcMar>
              <w:top w:w="90" w:type="dxa"/>
              <w:start w:w="110" w:type="dxa"/>
              <w:bottom w:w="90" w:type="dxa"/>
              <w:end w:w="110" w:type="dxa"/>
            </w:tcMar>
            <w:vAlign w:val="center"/>
          </w:tcPr>
          <w:p>
            <w:pPr>
              <w:spacing w:after="0" w:line="252" w:lineRule="auto"/>
              <w:jc w:val="left"/>
            </w:pPr>
            <w:r>
              <w:rPr>
                <w:rFonts w:ascii="Arial" w:hAnsi="Arial"/>
                <w:sz w:val="18"/>
              </w:rPr>
              <w:t>DAY TRADE</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Moderate intraday</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Calmer live use</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Clean rhythm</w:t>
            </w:r>
          </w:p>
        </w:tc>
      </w:tr>
      <w:tr>
        <w:tc>
          <w:tcPr>
            <w:tcW w:type="dxa" w:w="2494"/>
            <w:tcMar>
              <w:top w:w="90" w:type="dxa"/>
              <w:start w:w="110" w:type="dxa"/>
              <w:bottom w:w="90" w:type="dxa"/>
              <w:end w:w="110" w:type="dxa"/>
            </w:tcMar>
            <w:vAlign w:val="center"/>
          </w:tcPr>
          <w:p>
            <w:pPr>
              <w:spacing w:after="0" w:line="252" w:lineRule="auto"/>
              <w:jc w:val="left"/>
            </w:pPr>
            <w:r>
              <w:rPr>
                <w:rFonts w:ascii="Arial" w:hAnsi="Arial"/>
                <w:sz w:val="18"/>
              </w:rPr>
              <w:t>SWING TRADE</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Slow and broad</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Higher-timeframe patience</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Fewer decisions</w:t>
            </w:r>
          </w:p>
        </w:tc>
      </w:tr>
      <w:tr>
        <w:tc>
          <w:tcPr>
            <w:tcW w:type="dxa" w:w="2494"/>
            <w:tcMar>
              <w:top w:w="90" w:type="dxa"/>
              <w:start w:w="110" w:type="dxa"/>
              <w:bottom w:w="90" w:type="dxa"/>
              <w:end w:w="110" w:type="dxa"/>
            </w:tcMar>
            <w:vAlign w:val="center"/>
          </w:tcPr>
          <w:p>
            <w:pPr>
              <w:spacing w:after="0" w:line="252" w:lineRule="auto"/>
              <w:jc w:val="left"/>
            </w:pPr>
            <w:r>
              <w:rPr>
                <w:rFonts w:ascii="Arial" w:hAnsi="Arial"/>
                <w:sz w:val="18"/>
              </w:rPr>
              <w:t>PROP FIRM</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Conservative</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Rule-sensitive accounts</w:t>
            </w:r>
          </w:p>
        </w:tc>
        <w:tc>
          <w:tcPr>
            <w:tcW w:type="dxa" w:w="2494"/>
            <w:tcMar>
              <w:top w:w="90" w:type="dxa"/>
              <w:start w:w="110" w:type="dxa"/>
              <w:bottom w:w="90" w:type="dxa"/>
              <w:end w:w="110" w:type="dxa"/>
            </w:tcMar>
            <w:vAlign w:val="center"/>
          </w:tcPr>
          <w:p>
            <w:pPr>
              <w:spacing w:after="0" w:line="252" w:lineRule="auto"/>
              <w:jc w:val="center"/>
            </w:pPr>
            <w:r>
              <w:rPr>
                <w:rFonts w:ascii="Arial" w:hAnsi="Arial"/>
                <w:sz w:val="18"/>
              </w:rPr>
              <w:t>Protection first</w:t>
            </w:r>
          </w:p>
        </w:tc>
      </w:tr>
    </w:tbl>
    <w:p>
      <w:r>
        <w:br w:type="page"/>
      </w:r>
    </w:p>
    <w:p>
      <w:pPr>
        <w:pStyle w:val="PageKicker"/>
      </w:pPr>
      <w:r>
        <w:rPr>
          <w:rFonts w:ascii="Arial" w:hAnsi="Arial"/>
        </w:rPr>
        <w:t>PART II - ENGINE FAMILIES</w:t>
      </w:r>
    </w:p>
    <w:p>
      <w:pPr>
        <w:pStyle w:val="PageTitle"/>
      </w:pPr>
      <w:r>
        <w:rPr>
          <w:rFonts w:ascii="Arial" w:hAnsi="Arial"/>
        </w:rPr>
        <w:t>Choose Your Family in 3 Steps</w:t>
      </w:r>
    </w:p>
    <w:p>
      <w:r>
        <w:drawing>
          <wp:inline xmlns:a="http://schemas.openxmlformats.org/drawingml/2006/main" xmlns:pic="http://schemas.openxmlformats.org/drawingml/2006/picture">
            <wp:extent cx="5897880" cy="3454473"/>
            <wp:docPr id="37" name="Picture 37"/>
            <wp:cNvGraphicFramePr>
              <a:graphicFrameLocks noChangeAspect="1"/>
            </wp:cNvGraphicFramePr>
            <a:graphic>
              <a:graphicData uri="http://schemas.openxmlformats.org/drawingml/2006/picture">
                <pic:pic>
                  <pic:nvPicPr>
                    <pic:cNvPr id="0" name="page_037.png"/>
                    <pic:cNvPicPr/>
                  </pic:nvPicPr>
                  <pic:blipFill>
                    <a:blip r:embed="rId46"/>
                    <a:stretch>
                      <a:fillRect/>
                    </a:stretch>
                  </pic:blipFill>
                  <pic:spPr>
                    <a:xfrm>
                      <a:off x="0" y="0"/>
                      <a:ext cx="5897880" cy="3454473"/>
                    </a:xfrm>
                    <a:prstGeom prst="rect"/>
                  </pic:spPr>
                </pic:pic>
              </a:graphicData>
            </a:graphic>
          </wp:inline>
        </w:drawing>
      </w:r>
    </w:p>
    <w:p>
      <w:pPr>
        <w:pStyle w:val="Body"/>
      </w:pPr>
      <w:r>
        <w:rPr>
          <w:rFonts w:ascii="Arial" w:hAnsi="Arial"/>
        </w:rPr>
        <w:t>First choose the pace you can actually manage. Second choose the family that matches the account pressure. Third choose the setfile closest to the balance tier. This three-step path makes onboarding much cleaner for buyers and support teams.</w:t>
      </w:r>
    </w:p>
    <w:p>
      <w:pPr>
        <w:pStyle w:val="BulletBody"/>
      </w:pPr>
      <w:r>
        <w:rPr>
          <w:rFonts w:ascii="Arial" w:hAnsi="Arial"/>
          <w:b/>
          <w:color w:val="2E3A4C"/>
          <w:sz w:val="20"/>
        </w:rPr>
        <w:t>• Pace</w:t>
      </w:r>
    </w:p>
    <w:p>
      <w:pPr>
        <w:pStyle w:val="BulletBody"/>
      </w:pPr>
      <w:r>
        <w:rPr>
          <w:rFonts w:ascii="Arial" w:hAnsi="Arial"/>
          <w:b/>
          <w:color w:val="2E3A4C"/>
          <w:sz w:val="20"/>
        </w:rPr>
        <w:t>• Pressure</w:t>
      </w:r>
    </w:p>
    <w:p>
      <w:pPr>
        <w:pStyle w:val="BulletBody"/>
      </w:pPr>
      <w:r>
        <w:rPr>
          <w:rFonts w:ascii="Arial" w:hAnsi="Arial"/>
          <w:b/>
          <w:color w:val="2E3A4C"/>
          <w:sz w:val="20"/>
        </w:rPr>
        <w:t>• Preset</w:t>
      </w:r>
    </w:p>
    <w:p>
      <w:r>
        <w:br w:type="page"/>
      </w:r>
    </w:p>
    <w:p>
      <w:r>
        <w:drawing>
          <wp:inline xmlns:a="http://schemas.openxmlformats.org/drawingml/2006/main" xmlns:pic="http://schemas.openxmlformats.org/drawingml/2006/picture">
            <wp:extent cx="6172200" cy="3615146"/>
            <wp:docPr id="38" name="Picture 38"/>
            <wp:cNvGraphicFramePr>
              <a:graphicFrameLocks noChangeAspect="1"/>
            </wp:cNvGraphicFramePr>
            <a:graphic>
              <a:graphicData uri="http://schemas.openxmlformats.org/drawingml/2006/picture">
                <pic:pic>
                  <pic:nvPicPr>
                    <pic:cNvPr id="0" name="page_038.png"/>
                    <pic:cNvPicPr/>
                  </pic:nvPicPr>
                  <pic:blipFill>
                    <a:blip r:embed="rId47"/>
                    <a:stretch>
                      <a:fillRect/>
                    </a:stretch>
                  </pic:blipFill>
                  <pic:spPr>
                    <a:xfrm>
                      <a:off x="0" y="0"/>
                      <a:ext cx="6172200" cy="3615146"/>
                    </a:xfrm>
                    <a:prstGeom prst="rect"/>
                  </pic:spPr>
                </pic:pic>
              </a:graphicData>
            </a:graphic>
          </wp:inline>
        </w:drawing>
      </w:r>
    </w:p>
    <w:p>
      <w:pPr>
        <w:pStyle w:val="Body"/>
        <w:jc w:val="center"/>
      </w:pPr>
      <w:r>
        <w:rPr>
          <w:i/>
          <w:color w:val="526682"/>
        </w:rPr>
        <w:t>Use this chapter opener as a visual landmark. Every chapter is designed to move from concept to action in a clean order.</w:t>
      </w:r>
    </w:p>
    <w:p>
      <w:r>
        <w:br w:type="page"/>
      </w:r>
    </w:p>
    <w:p>
      <w:pPr>
        <w:pStyle w:val="PageKicker"/>
      </w:pPr>
      <w:r>
        <w:rPr>
          <w:rFonts w:ascii="Arial" w:hAnsi="Arial"/>
        </w:rPr>
        <w:t>PART III - ENTRY LOGIC</w:t>
      </w:r>
    </w:p>
    <w:p>
      <w:pPr>
        <w:pStyle w:val="PageTitle"/>
      </w:pPr>
      <w:r>
        <w:rPr>
          <w:rFonts w:ascii="Arial" w:hAnsi="Arial"/>
        </w:rPr>
        <w:t>Candle Matrix Overview</w:t>
      </w:r>
    </w:p>
    <w:p>
      <w:r>
        <w:drawing>
          <wp:inline xmlns:a="http://schemas.openxmlformats.org/drawingml/2006/main" xmlns:pic="http://schemas.openxmlformats.org/drawingml/2006/picture">
            <wp:extent cx="5897880" cy="3454473"/>
            <wp:docPr id="39" name="Picture 39"/>
            <wp:cNvGraphicFramePr>
              <a:graphicFrameLocks noChangeAspect="1"/>
            </wp:cNvGraphicFramePr>
            <a:graphic>
              <a:graphicData uri="http://schemas.openxmlformats.org/drawingml/2006/picture">
                <pic:pic>
                  <pic:nvPicPr>
                    <pic:cNvPr id="0" name="page_039.png"/>
                    <pic:cNvPicPr/>
                  </pic:nvPicPr>
                  <pic:blipFill>
                    <a:blip r:embed="rId48"/>
                    <a:stretch>
                      <a:fillRect/>
                    </a:stretch>
                  </pic:blipFill>
                  <pic:spPr>
                    <a:xfrm>
                      <a:off x="0" y="0"/>
                      <a:ext cx="5897880" cy="3454473"/>
                    </a:xfrm>
                    <a:prstGeom prst="rect"/>
                  </pic:spPr>
                </pic:pic>
              </a:graphicData>
            </a:graphic>
          </wp:inline>
        </w:drawing>
      </w:r>
    </w:p>
    <w:p>
      <w:pPr>
        <w:pStyle w:val="Body"/>
      </w:pPr>
      <w:r>
        <w:rPr>
          <w:rFonts w:ascii="Arial" w:hAnsi="Arial"/>
        </w:rPr>
        <w:t>The candle matrix adds a readable layer to the framework. It does not try to replace structure; it helps the bot judge the quality of the immediate trigger candle before sending an order.</w:t>
      </w:r>
    </w:p>
    <w:p>
      <w:pPr>
        <w:pStyle w:val="BulletBody"/>
      </w:pPr>
      <w:r>
        <w:rPr>
          <w:rFonts w:ascii="Arial" w:hAnsi="Arial"/>
          <w:b/>
          <w:color w:val="2E3A4C"/>
          <w:sz w:val="20"/>
        </w:rPr>
        <w:t>• Pattern layer</w:t>
      </w:r>
    </w:p>
    <w:p>
      <w:pPr>
        <w:pStyle w:val="BulletBody"/>
      </w:pPr>
      <w:r>
        <w:rPr>
          <w:rFonts w:ascii="Arial" w:hAnsi="Arial"/>
          <w:b/>
          <w:color w:val="2E3A4C"/>
          <w:sz w:val="20"/>
        </w:rPr>
        <w:t>• Trigger quality</w:t>
      </w:r>
    </w:p>
    <w:p>
      <w:pPr>
        <w:pStyle w:val="BulletBody"/>
      </w:pPr>
      <w:r>
        <w:rPr>
          <w:rFonts w:ascii="Arial" w:hAnsi="Arial"/>
          <w:b/>
          <w:color w:val="2E3A4C"/>
          <w:sz w:val="20"/>
        </w:rPr>
        <w:t>• Cleaner timing</w:t>
      </w:r>
    </w:p>
    <w:p>
      <w:r>
        <w:br w:type="page"/>
      </w:r>
    </w:p>
    <w:p>
      <w:pPr>
        <w:pStyle w:val="PageKicker"/>
      </w:pPr>
      <w:r>
        <w:rPr>
          <w:rFonts w:ascii="Arial" w:hAnsi="Arial"/>
        </w:rPr>
        <w:t>PART III - ENTRY LOGIC</w:t>
      </w:r>
    </w:p>
    <w:p>
      <w:pPr>
        <w:pStyle w:val="PageTitle"/>
      </w:pPr>
      <w:r>
        <w:rPr>
          <w:rFonts w:ascii="Arial" w:hAnsi="Arial"/>
        </w:rPr>
        <w:t>Engulfing Logic</w:t>
      </w:r>
    </w:p>
    <w:p>
      <w:r>
        <w:drawing>
          <wp:inline xmlns:a="http://schemas.openxmlformats.org/drawingml/2006/main" xmlns:pic="http://schemas.openxmlformats.org/drawingml/2006/picture">
            <wp:extent cx="5897880" cy="3454473"/>
            <wp:docPr id="40" name="Picture 40"/>
            <wp:cNvGraphicFramePr>
              <a:graphicFrameLocks noChangeAspect="1"/>
            </wp:cNvGraphicFramePr>
            <a:graphic>
              <a:graphicData uri="http://schemas.openxmlformats.org/drawingml/2006/picture">
                <pic:pic>
                  <pic:nvPicPr>
                    <pic:cNvPr id="0" name="page_040.png"/>
                    <pic:cNvPicPr/>
                  </pic:nvPicPr>
                  <pic:blipFill>
                    <a:blip r:embed="rId49"/>
                    <a:stretch>
                      <a:fillRect/>
                    </a:stretch>
                  </pic:blipFill>
                  <pic:spPr>
                    <a:xfrm>
                      <a:off x="0" y="0"/>
                      <a:ext cx="5897880" cy="3454473"/>
                    </a:xfrm>
                    <a:prstGeom prst="rect"/>
                  </pic:spPr>
                </pic:pic>
              </a:graphicData>
            </a:graphic>
          </wp:inline>
        </w:drawing>
      </w:r>
    </w:p>
    <w:p>
      <w:pPr>
        <w:pStyle w:val="Body"/>
      </w:pPr>
      <w:r>
        <w:rPr>
          <w:rFonts w:ascii="Arial" w:hAnsi="Arial"/>
        </w:rPr>
        <w:t>An engulfing pattern is meaningful when the second candle overwhelms the prior body and aligns with the larger direction or reversal story. The goal is not the label alone, but the context around it.</w:t>
      </w:r>
    </w:p>
    <w:p>
      <w:pPr>
        <w:pStyle w:val="BulletBody"/>
      </w:pPr>
      <w:r>
        <w:rPr>
          <w:rFonts w:ascii="Arial" w:hAnsi="Arial"/>
          <w:b/>
          <w:color w:val="2E3A4C"/>
          <w:sz w:val="20"/>
        </w:rPr>
        <w:t>• Best when context agrees</w:t>
      </w:r>
    </w:p>
    <w:p>
      <w:pPr>
        <w:pStyle w:val="BulletBody"/>
      </w:pPr>
      <w:r>
        <w:rPr>
          <w:rFonts w:ascii="Arial" w:hAnsi="Arial"/>
          <w:b/>
          <w:color w:val="2E3A4C"/>
          <w:sz w:val="20"/>
        </w:rPr>
        <w:t>• Body strength matters</w:t>
      </w:r>
    </w:p>
    <w:p>
      <w:r>
        <w:br w:type="page"/>
      </w:r>
    </w:p>
    <w:p>
      <w:pPr>
        <w:pStyle w:val="PageKicker"/>
      </w:pPr>
      <w:r>
        <w:rPr>
          <w:rFonts w:ascii="Arial" w:hAnsi="Arial"/>
        </w:rPr>
        <w:t>PART III - ENTRY LOGIC</w:t>
      </w:r>
    </w:p>
    <w:p>
      <w:pPr>
        <w:pStyle w:val="PageTitle"/>
      </w:pPr>
      <w:r>
        <w:rPr>
          <w:rFonts w:ascii="Arial" w:hAnsi="Arial"/>
        </w:rPr>
        <w:t>Pin Bar Logic</w:t>
      </w:r>
    </w:p>
    <w:p>
      <w:r>
        <w:drawing>
          <wp:inline xmlns:a="http://schemas.openxmlformats.org/drawingml/2006/main" xmlns:pic="http://schemas.openxmlformats.org/drawingml/2006/picture">
            <wp:extent cx="5897880" cy="3454473"/>
            <wp:docPr id="41" name="Picture 41"/>
            <wp:cNvGraphicFramePr>
              <a:graphicFrameLocks noChangeAspect="1"/>
            </wp:cNvGraphicFramePr>
            <a:graphic>
              <a:graphicData uri="http://schemas.openxmlformats.org/drawingml/2006/picture">
                <pic:pic>
                  <pic:nvPicPr>
                    <pic:cNvPr id="0" name="page_041.png"/>
                    <pic:cNvPicPr/>
                  </pic:nvPicPr>
                  <pic:blipFill>
                    <a:blip r:embed="rId50"/>
                    <a:stretch>
                      <a:fillRect/>
                    </a:stretch>
                  </pic:blipFill>
                  <pic:spPr>
                    <a:xfrm>
                      <a:off x="0" y="0"/>
                      <a:ext cx="5897880" cy="3454473"/>
                    </a:xfrm>
                    <a:prstGeom prst="rect"/>
                  </pic:spPr>
                </pic:pic>
              </a:graphicData>
            </a:graphic>
          </wp:inline>
        </w:drawing>
      </w:r>
    </w:p>
    <w:p>
      <w:pPr>
        <w:pStyle w:val="Body"/>
      </w:pPr>
      <w:r>
        <w:rPr>
          <w:rFonts w:ascii="Arial" w:hAnsi="Arial"/>
        </w:rPr>
        <w:t>Pin bars matter because rejection tells a story. A long wick at the right zone can show refusal, trap behavior, or liquidity rejection before the next push.</w:t>
      </w:r>
    </w:p>
    <w:p>
      <w:pPr>
        <w:pStyle w:val="BulletBody"/>
      </w:pPr>
      <w:r>
        <w:rPr>
          <w:rFonts w:ascii="Arial" w:hAnsi="Arial"/>
          <w:b/>
          <w:color w:val="2E3A4C"/>
          <w:sz w:val="20"/>
        </w:rPr>
        <w:t>• Rejection at location</w:t>
      </w:r>
    </w:p>
    <w:p>
      <w:pPr>
        <w:pStyle w:val="BulletBody"/>
      </w:pPr>
      <w:r>
        <w:rPr>
          <w:rFonts w:ascii="Arial" w:hAnsi="Arial"/>
          <w:b/>
          <w:color w:val="2E3A4C"/>
          <w:sz w:val="20"/>
        </w:rPr>
        <w:t>• Wick quality matters</w:t>
      </w:r>
    </w:p>
    <w:p>
      <w:r>
        <w:br w:type="page"/>
      </w:r>
    </w:p>
    <w:p>
      <w:pPr>
        <w:pStyle w:val="PageKicker"/>
      </w:pPr>
      <w:r>
        <w:rPr>
          <w:rFonts w:ascii="Arial" w:hAnsi="Arial"/>
        </w:rPr>
        <w:t>PART III - ENTRY LOGIC</w:t>
      </w:r>
    </w:p>
    <w:p>
      <w:pPr>
        <w:pStyle w:val="PageTitle"/>
      </w:pPr>
      <w:r>
        <w:rPr>
          <w:rFonts w:ascii="Arial" w:hAnsi="Arial"/>
        </w:rPr>
        <w:t>Inside Break Logic</w:t>
      </w:r>
    </w:p>
    <w:p>
      <w:r>
        <w:drawing>
          <wp:inline xmlns:a="http://schemas.openxmlformats.org/drawingml/2006/main" xmlns:pic="http://schemas.openxmlformats.org/drawingml/2006/picture">
            <wp:extent cx="5897880" cy="3454473"/>
            <wp:docPr id="42" name="Picture 42"/>
            <wp:cNvGraphicFramePr>
              <a:graphicFrameLocks noChangeAspect="1"/>
            </wp:cNvGraphicFramePr>
            <a:graphic>
              <a:graphicData uri="http://schemas.openxmlformats.org/drawingml/2006/picture">
                <pic:pic>
                  <pic:nvPicPr>
                    <pic:cNvPr id="0" name="page_042.png"/>
                    <pic:cNvPicPr/>
                  </pic:nvPicPr>
                  <pic:blipFill>
                    <a:blip r:embed="rId51"/>
                    <a:stretch>
                      <a:fillRect/>
                    </a:stretch>
                  </pic:blipFill>
                  <pic:spPr>
                    <a:xfrm>
                      <a:off x="0" y="0"/>
                      <a:ext cx="5897880" cy="3454473"/>
                    </a:xfrm>
                    <a:prstGeom prst="rect"/>
                  </pic:spPr>
                </pic:pic>
              </a:graphicData>
            </a:graphic>
          </wp:inline>
        </w:drawing>
      </w:r>
    </w:p>
    <w:p>
      <w:pPr>
        <w:pStyle w:val="Body"/>
      </w:pPr>
      <w:r>
        <w:rPr>
          <w:rFonts w:ascii="Arial" w:hAnsi="Arial"/>
        </w:rPr>
        <w:t>An inside break is used as a pressure release. When a tight candle sits inside a prior range and then breaks with context, the trigger can offer a cleaner entry structure.</w:t>
      </w:r>
    </w:p>
    <w:p>
      <w:pPr>
        <w:pStyle w:val="BulletBody"/>
      </w:pPr>
      <w:r>
        <w:rPr>
          <w:rFonts w:ascii="Arial" w:hAnsi="Arial"/>
          <w:b/>
          <w:color w:val="2E3A4C"/>
          <w:sz w:val="20"/>
        </w:rPr>
        <w:t>• Compression before release</w:t>
      </w:r>
    </w:p>
    <w:p>
      <w:pPr>
        <w:pStyle w:val="BulletBody"/>
      </w:pPr>
      <w:r>
        <w:rPr>
          <w:rFonts w:ascii="Arial" w:hAnsi="Arial"/>
          <w:b/>
          <w:color w:val="2E3A4C"/>
          <w:sz w:val="20"/>
        </w:rPr>
        <w:t>• Works best with context</w:t>
      </w:r>
    </w:p>
    <w:p>
      <w:r>
        <w:br w:type="page"/>
      </w:r>
    </w:p>
    <w:p>
      <w:pPr>
        <w:pStyle w:val="PageKicker"/>
      </w:pPr>
      <w:r>
        <w:rPr>
          <w:rFonts w:ascii="Arial" w:hAnsi="Arial"/>
        </w:rPr>
        <w:t>PART III - ENTRY LOGIC</w:t>
      </w:r>
    </w:p>
    <w:p>
      <w:pPr>
        <w:pStyle w:val="PageTitle"/>
      </w:pPr>
      <w:r>
        <w:rPr>
          <w:rFonts w:ascii="Arial" w:hAnsi="Arial"/>
        </w:rPr>
        <w:t>Momentum Candle Logic</w:t>
      </w:r>
    </w:p>
    <w:p>
      <w:r>
        <w:drawing>
          <wp:inline xmlns:a="http://schemas.openxmlformats.org/drawingml/2006/main" xmlns:pic="http://schemas.openxmlformats.org/drawingml/2006/picture">
            <wp:extent cx="5897880" cy="3454473"/>
            <wp:docPr id="43" name="Picture 43"/>
            <wp:cNvGraphicFramePr>
              <a:graphicFrameLocks noChangeAspect="1"/>
            </wp:cNvGraphicFramePr>
            <a:graphic>
              <a:graphicData uri="http://schemas.openxmlformats.org/drawingml/2006/picture">
                <pic:pic>
                  <pic:nvPicPr>
                    <pic:cNvPr id="0" name="page_043.png"/>
                    <pic:cNvPicPr/>
                  </pic:nvPicPr>
                  <pic:blipFill>
                    <a:blip r:embed="rId52"/>
                    <a:stretch>
                      <a:fillRect/>
                    </a:stretch>
                  </pic:blipFill>
                  <pic:spPr>
                    <a:xfrm>
                      <a:off x="0" y="0"/>
                      <a:ext cx="5897880" cy="3454473"/>
                    </a:xfrm>
                    <a:prstGeom prst="rect"/>
                  </pic:spPr>
                </pic:pic>
              </a:graphicData>
            </a:graphic>
          </wp:inline>
        </w:drawing>
      </w:r>
    </w:p>
    <w:p>
      <w:pPr>
        <w:pStyle w:val="Body"/>
      </w:pPr>
      <w:r>
        <w:rPr>
          <w:rFonts w:ascii="Arial" w:hAnsi="Arial"/>
        </w:rPr>
        <w:t>Large directional candles can be useful when the move is not already exhausted. Momentum pages should explain that strength is useful only when it is supported by structure, not when price is chasing the end of a move.</w:t>
      </w:r>
    </w:p>
    <w:p>
      <w:pPr>
        <w:pStyle w:val="BulletBody"/>
      </w:pPr>
      <w:r>
        <w:rPr>
          <w:rFonts w:ascii="Arial" w:hAnsi="Arial"/>
          <w:b/>
          <w:color w:val="2E3A4C"/>
          <w:sz w:val="20"/>
        </w:rPr>
        <w:t>• Strength with context</w:t>
      </w:r>
    </w:p>
    <w:p>
      <w:pPr>
        <w:pStyle w:val="BulletBody"/>
      </w:pPr>
      <w:r>
        <w:rPr>
          <w:rFonts w:ascii="Arial" w:hAnsi="Arial"/>
          <w:b/>
          <w:color w:val="2E3A4C"/>
          <w:sz w:val="20"/>
        </w:rPr>
        <w:t>• Do not chase exhaustion</w:t>
      </w:r>
    </w:p>
    <w:p>
      <w:r>
        <w:br w:type="page"/>
      </w:r>
    </w:p>
    <w:p>
      <w:pPr>
        <w:pStyle w:val="PageKicker"/>
      </w:pPr>
      <w:r>
        <w:rPr>
          <w:rFonts w:ascii="Arial" w:hAnsi="Arial"/>
        </w:rPr>
        <w:t>PART III - ENTRY LOGIC</w:t>
      </w:r>
    </w:p>
    <w:p>
      <w:pPr>
        <w:pStyle w:val="PageTitle"/>
      </w:pPr>
      <w:r>
        <w:rPr>
          <w:rFonts w:ascii="Arial" w:hAnsi="Arial"/>
        </w:rPr>
        <w:t>Liquidity Sweep + MSS</w:t>
      </w:r>
    </w:p>
    <w:p>
      <w:r>
        <w:drawing>
          <wp:inline xmlns:a="http://schemas.openxmlformats.org/drawingml/2006/main" xmlns:pic="http://schemas.openxmlformats.org/drawingml/2006/picture">
            <wp:extent cx="5897880" cy="3454473"/>
            <wp:docPr id="44" name="Picture 44"/>
            <wp:cNvGraphicFramePr>
              <a:graphicFrameLocks noChangeAspect="1"/>
            </wp:cNvGraphicFramePr>
            <a:graphic>
              <a:graphicData uri="http://schemas.openxmlformats.org/drawingml/2006/picture">
                <pic:pic>
                  <pic:nvPicPr>
                    <pic:cNvPr id="0" name="page_044.png"/>
                    <pic:cNvPicPr/>
                  </pic:nvPicPr>
                  <pic:blipFill>
                    <a:blip r:embed="rId53"/>
                    <a:stretch>
                      <a:fillRect/>
                    </a:stretch>
                  </pic:blipFill>
                  <pic:spPr>
                    <a:xfrm>
                      <a:off x="0" y="0"/>
                      <a:ext cx="5897880" cy="3454473"/>
                    </a:xfrm>
                    <a:prstGeom prst="rect"/>
                  </pic:spPr>
                </pic:pic>
              </a:graphicData>
            </a:graphic>
          </wp:inline>
        </w:drawing>
      </w:r>
    </w:p>
    <w:p>
      <w:pPr>
        <w:pStyle w:val="Body"/>
      </w:pPr>
      <w:r>
        <w:rPr>
          <w:rFonts w:ascii="Arial" w:hAnsi="Arial"/>
        </w:rPr>
        <w:t>A sweep page should show how price reaches above or below a meaningful level, takes liquidity, then reclaims or shifts. That sequence is often more useful than a basic breakout in isolation.</w:t>
      </w:r>
    </w:p>
    <w:p>
      <w:pPr>
        <w:pStyle w:val="BulletBody"/>
      </w:pPr>
      <w:r>
        <w:rPr>
          <w:rFonts w:ascii="Arial" w:hAnsi="Arial"/>
          <w:b/>
          <w:color w:val="2E3A4C"/>
          <w:sz w:val="20"/>
        </w:rPr>
        <w:t>• Sweep then shift</w:t>
      </w:r>
    </w:p>
    <w:p>
      <w:pPr>
        <w:pStyle w:val="BulletBody"/>
      </w:pPr>
      <w:r>
        <w:rPr>
          <w:rFonts w:ascii="Arial" w:hAnsi="Arial"/>
          <w:b/>
          <w:color w:val="2E3A4C"/>
          <w:sz w:val="20"/>
        </w:rPr>
        <w:t>• Trap behavior matters</w:t>
      </w:r>
    </w:p>
    <w:p>
      <w:r>
        <w:br w:type="page"/>
      </w:r>
    </w:p>
    <w:p>
      <w:pPr>
        <w:pStyle w:val="PageKicker"/>
      </w:pPr>
      <w:r>
        <w:rPr>
          <w:rFonts w:ascii="Arial" w:hAnsi="Arial"/>
        </w:rPr>
        <w:t>PART III - ENTRY LOGIC</w:t>
      </w:r>
    </w:p>
    <w:p>
      <w:pPr>
        <w:pStyle w:val="PageTitle"/>
      </w:pPr>
      <w:r>
        <w:rPr>
          <w:rFonts w:ascii="Arial" w:hAnsi="Arial"/>
        </w:rPr>
        <w:t>FVG Retest</w:t>
      </w:r>
    </w:p>
    <w:p>
      <w:r>
        <w:drawing>
          <wp:inline xmlns:a="http://schemas.openxmlformats.org/drawingml/2006/main" xmlns:pic="http://schemas.openxmlformats.org/drawingml/2006/picture">
            <wp:extent cx="5897880" cy="3454473"/>
            <wp:docPr id="45" name="Picture 45"/>
            <wp:cNvGraphicFramePr>
              <a:graphicFrameLocks noChangeAspect="1"/>
            </wp:cNvGraphicFramePr>
            <a:graphic>
              <a:graphicData uri="http://schemas.openxmlformats.org/drawingml/2006/picture">
                <pic:pic>
                  <pic:nvPicPr>
                    <pic:cNvPr id="0" name="page_045.png"/>
                    <pic:cNvPicPr/>
                  </pic:nvPicPr>
                  <pic:blipFill>
                    <a:blip r:embed="rId54"/>
                    <a:stretch>
                      <a:fillRect/>
                    </a:stretch>
                  </pic:blipFill>
                  <pic:spPr>
                    <a:xfrm>
                      <a:off x="0" y="0"/>
                      <a:ext cx="5897880" cy="3454473"/>
                    </a:xfrm>
                    <a:prstGeom prst="rect"/>
                  </pic:spPr>
                </pic:pic>
              </a:graphicData>
            </a:graphic>
          </wp:inline>
        </w:drawing>
      </w:r>
    </w:p>
    <w:p>
      <w:pPr>
        <w:pStyle w:val="Body"/>
      </w:pPr>
      <w:r>
        <w:rPr>
          <w:rFonts w:ascii="Arial" w:hAnsi="Arial"/>
        </w:rPr>
        <w:t>A fair value gap retest gives the bot a way to participate after imbalance. The focus is not the box alone; it is the relationship between imbalance, return, and continuation quality.</w:t>
      </w:r>
    </w:p>
    <w:p>
      <w:pPr>
        <w:pStyle w:val="BulletBody"/>
      </w:pPr>
      <w:r>
        <w:rPr>
          <w:rFonts w:ascii="Arial" w:hAnsi="Arial"/>
          <w:b/>
          <w:color w:val="2E3A4C"/>
          <w:sz w:val="20"/>
        </w:rPr>
        <w:t>• Imbalance then return</w:t>
      </w:r>
    </w:p>
    <w:p>
      <w:pPr>
        <w:pStyle w:val="BulletBody"/>
      </w:pPr>
      <w:r>
        <w:rPr>
          <w:rFonts w:ascii="Arial" w:hAnsi="Arial"/>
          <w:b/>
          <w:color w:val="2E3A4C"/>
          <w:sz w:val="20"/>
        </w:rPr>
        <w:t>• Use with flow</w:t>
      </w:r>
    </w:p>
    <w:p>
      <w:r>
        <w:br w:type="page"/>
      </w:r>
    </w:p>
    <w:p>
      <w:pPr>
        <w:pStyle w:val="PageKicker"/>
      </w:pPr>
      <w:r>
        <w:rPr>
          <w:rFonts w:ascii="Arial" w:hAnsi="Arial"/>
        </w:rPr>
        <w:t>PART III - ENTRY LOGIC</w:t>
      </w:r>
    </w:p>
    <w:p>
      <w:pPr>
        <w:pStyle w:val="PageTitle"/>
      </w:pPr>
      <w:r>
        <w:rPr>
          <w:rFonts w:ascii="Arial" w:hAnsi="Arial"/>
        </w:rPr>
        <w:t>Order Block + Fib Retest</w:t>
      </w:r>
    </w:p>
    <w:p>
      <w:r>
        <w:drawing>
          <wp:inline xmlns:a="http://schemas.openxmlformats.org/drawingml/2006/main" xmlns:pic="http://schemas.openxmlformats.org/drawingml/2006/picture">
            <wp:extent cx="5897880" cy="3454473"/>
            <wp:docPr id="46" name="Picture 46"/>
            <wp:cNvGraphicFramePr>
              <a:graphicFrameLocks noChangeAspect="1"/>
            </wp:cNvGraphicFramePr>
            <a:graphic>
              <a:graphicData uri="http://schemas.openxmlformats.org/drawingml/2006/picture">
                <pic:pic>
                  <pic:nvPicPr>
                    <pic:cNvPr id="0" name="page_046.png"/>
                    <pic:cNvPicPr/>
                  </pic:nvPicPr>
                  <pic:blipFill>
                    <a:blip r:embed="rId55"/>
                    <a:stretch>
                      <a:fillRect/>
                    </a:stretch>
                  </pic:blipFill>
                  <pic:spPr>
                    <a:xfrm>
                      <a:off x="0" y="0"/>
                      <a:ext cx="5897880" cy="3454473"/>
                    </a:xfrm>
                    <a:prstGeom prst="rect"/>
                  </pic:spPr>
                </pic:pic>
              </a:graphicData>
            </a:graphic>
          </wp:inline>
        </w:drawing>
      </w:r>
    </w:p>
    <w:p>
      <w:pPr>
        <w:pStyle w:val="Body"/>
      </w:pPr>
      <w:r>
        <w:rPr>
          <w:rFonts w:ascii="Arial" w:hAnsi="Arial"/>
        </w:rPr>
        <w:t>Order Block logic becomes stronger when the reaction zone and retracement logic agree. That gives the page a more professional feel than simply calling every prior candle an order block.</w:t>
      </w:r>
    </w:p>
    <w:p>
      <w:pPr>
        <w:pStyle w:val="BulletBody"/>
      </w:pPr>
      <w:r>
        <w:rPr>
          <w:rFonts w:ascii="Arial" w:hAnsi="Arial"/>
          <w:b/>
          <w:color w:val="2E3A4C"/>
          <w:sz w:val="20"/>
        </w:rPr>
        <w:t>• Zone plus retracement</w:t>
      </w:r>
    </w:p>
    <w:p>
      <w:pPr>
        <w:pStyle w:val="BulletBody"/>
      </w:pPr>
      <w:r>
        <w:rPr>
          <w:rFonts w:ascii="Arial" w:hAnsi="Arial"/>
          <w:b/>
          <w:color w:val="2E3A4C"/>
          <w:sz w:val="20"/>
        </w:rPr>
        <w:t>• Better location logic</w:t>
      </w:r>
    </w:p>
    <w:p>
      <w:r>
        <w:br w:type="page"/>
      </w:r>
    </w:p>
    <w:p>
      <w:pPr>
        <w:pStyle w:val="PageKicker"/>
      </w:pPr>
      <w:r>
        <w:rPr>
          <w:rFonts w:ascii="Arial" w:hAnsi="Arial"/>
        </w:rPr>
        <w:t>PART III - ENTRY LOGIC</w:t>
      </w:r>
    </w:p>
    <w:p>
      <w:pPr>
        <w:pStyle w:val="PageTitle"/>
      </w:pPr>
      <w:r>
        <w:rPr>
          <w:rFonts w:ascii="Arial" w:hAnsi="Arial"/>
        </w:rPr>
        <w:t>SFP Module</w:t>
      </w:r>
    </w:p>
    <w:p>
      <w:r>
        <w:drawing>
          <wp:inline xmlns:a="http://schemas.openxmlformats.org/drawingml/2006/main" xmlns:pic="http://schemas.openxmlformats.org/drawingml/2006/picture">
            <wp:extent cx="5897880" cy="3454473"/>
            <wp:docPr id="47" name="Picture 47"/>
            <wp:cNvGraphicFramePr>
              <a:graphicFrameLocks noChangeAspect="1"/>
            </wp:cNvGraphicFramePr>
            <a:graphic>
              <a:graphicData uri="http://schemas.openxmlformats.org/drawingml/2006/picture">
                <pic:pic>
                  <pic:nvPicPr>
                    <pic:cNvPr id="0" name="page_047.png"/>
                    <pic:cNvPicPr/>
                  </pic:nvPicPr>
                  <pic:blipFill>
                    <a:blip r:embed="rId56"/>
                    <a:stretch>
                      <a:fillRect/>
                    </a:stretch>
                  </pic:blipFill>
                  <pic:spPr>
                    <a:xfrm>
                      <a:off x="0" y="0"/>
                      <a:ext cx="5897880" cy="3454473"/>
                    </a:xfrm>
                    <a:prstGeom prst="rect"/>
                  </pic:spPr>
                </pic:pic>
              </a:graphicData>
            </a:graphic>
          </wp:inline>
        </w:drawing>
      </w:r>
    </w:p>
    <w:p>
      <w:pPr>
        <w:pStyle w:val="Body"/>
      </w:pPr>
      <w:r>
        <w:rPr>
          <w:rFonts w:ascii="Arial" w:hAnsi="Arial"/>
        </w:rPr>
        <w:t>The SFP concept helps the bot detect failed sweeps around swing points. This supports smarter reversal participation and helps explain why not every break should be trusted.</w:t>
      </w:r>
    </w:p>
    <w:p>
      <w:pPr>
        <w:pStyle w:val="BulletBody"/>
      </w:pPr>
      <w:r>
        <w:rPr>
          <w:rFonts w:ascii="Arial" w:hAnsi="Arial"/>
          <w:b/>
          <w:color w:val="2E3A4C"/>
          <w:sz w:val="20"/>
        </w:rPr>
        <w:t>• Failed break detection</w:t>
      </w:r>
    </w:p>
    <w:p>
      <w:pPr>
        <w:pStyle w:val="BulletBody"/>
      </w:pPr>
      <w:r>
        <w:rPr>
          <w:rFonts w:ascii="Arial" w:hAnsi="Arial"/>
          <w:b/>
          <w:color w:val="2E3A4C"/>
          <w:sz w:val="20"/>
        </w:rPr>
        <w:t>• Useful for reversals</w:t>
      </w:r>
    </w:p>
    <w:p>
      <w:r>
        <w:br w:type="page"/>
      </w:r>
    </w:p>
    <w:p>
      <w:pPr>
        <w:pStyle w:val="PageKicker"/>
      </w:pPr>
      <w:r>
        <w:rPr>
          <w:rFonts w:ascii="Arial" w:hAnsi="Arial"/>
        </w:rPr>
        <w:t>PART III - ENTRY LOGIC</w:t>
      </w:r>
    </w:p>
    <w:p>
      <w:pPr>
        <w:pStyle w:val="PageTitle"/>
      </w:pPr>
      <w:r>
        <w:rPr>
          <w:rFonts w:ascii="Arial" w:hAnsi="Arial"/>
        </w:rPr>
        <w:t>RSI Module</w:t>
      </w:r>
    </w:p>
    <w:p>
      <w:r>
        <w:drawing>
          <wp:inline xmlns:a="http://schemas.openxmlformats.org/drawingml/2006/main" xmlns:pic="http://schemas.openxmlformats.org/drawingml/2006/picture">
            <wp:extent cx="5897880" cy="3454473"/>
            <wp:docPr id="48" name="Picture 48"/>
            <wp:cNvGraphicFramePr>
              <a:graphicFrameLocks noChangeAspect="1"/>
            </wp:cNvGraphicFramePr>
            <a:graphic>
              <a:graphicData uri="http://schemas.openxmlformats.org/drawingml/2006/picture">
                <pic:pic>
                  <pic:nvPicPr>
                    <pic:cNvPr id="0" name="page_048.png"/>
                    <pic:cNvPicPr/>
                  </pic:nvPicPr>
                  <pic:blipFill>
                    <a:blip r:embed="rId57"/>
                    <a:stretch>
                      <a:fillRect/>
                    </a:stretch>
                  </pic:blipFill>
                  <pic:spPr>
                    <a:xfrm>
                      <a:off x="0" y="0"/>
                      <a:ext cx="5897880" cy="3454473"/>
                    </a:xfrm>
                    <a:prstGeom prst="rect"/>
                  </pic:spPr>
                </pic:pic>
              </a:graphicData>
            </a:graphic>
          </wp:inline>
        </w:drawing>
      </w:r>
    </w:p>
    <w:p>
      <w:pPr>
        <w:pStyle w:val="Body"/>
      </w:pPr>
      <w:r>
        <w:rPr>
          <w:rFonts w:ascii="Arial" w:hAnsi="Arial"/>
        </w:rPr>
        <w:t>RSI is used as a filter, not as a stand-alone signal. The point is to see whether momentum and position on the scale support the intended side, especially when combined with structure or sweeps.</w:t>
      </w:r>
    </w:p>
    <w:p>
      <w:pPr>
        <w:pStyle w:val="BulletBody"/>
      </w:pPr>
      <w:r>
        <w:rPr>
          <w:rFonts w:ascii="Arial" w:hAnsi="Arial"/>
          <w:b/>
          <w:color w:val="2E3A4C"/>
          <w:sz w:val="20"/>
        </w:rPr>
        <w:t>• Filter, not standalone trigger</w:t>
      </w:r>
    </w:p>
    <w:p>
      <w:pPr>
        <w:pStyle w:val="BulletBody"/>
      </w:pPr>
      <w:r>
        <w:rPr>
          <w:rFonts w:ascii="Arial" w:hAnsi="Arial"/>
          <w:b/>
          <w:color w:val="2E3A4C"/>
          <w:sz w:val="20"/>
        </w:rPr>
        <w:t>• Momentum confirmation</w:t>
      </w:r>
    </w:p>
    <w:p>
      <w:r>
        <w:br w:type="page"/>
      </w:r>
    </w:p>
    <w:p>
      <w:pPr>
        <w:pStyle w:val="PageKicker"/>
      </w:pPr>
      <w:r>
        <w:rPr>
          <w:rFonts w:ascii="Arial" w:hAnsi="Arial"/>
        </w:rPr>
        <w:t>PART III - ENTRY LOGIC</w:t>
      </w:r>
    </w:p>
    <w:p>
      <w:pPr>
        <w:pStyle w:val="PageTitle"/>
      </w:pPr>
      <w:r>
        <w:rPr>
          <w:rFonts w:ascii="Arial" w:hAnsi="Arial"/>
        </w:rPr>
        <w:t>Breakout Module</w:t>
      </w:r>
    </w:p>
    <w:p>
      <w:r>
        <w:drawing>
          <wp:inline xmlns:a="http://schemas.openxmlformats.org/drawingml/2006/main" xmlns:pic="http://schemas.openxmlformats.org/drawingml/2006/picture">
            <wp:extent cx="5897880" cy="3454473"/>
            <wp:docPr id="49" name="Picture 49"/>
            <wp:cNvGraphicFramePr>
              <a:graphicFrameLocks noChangeAspect="1"/>
            </wp:cNvGraphicFramePr>
            <a:graphic>
              <a:graphicData uri="http://schemas.openxmlformats.org/drawingml/2006/picture">
                <pic:pic>
                  <pic:nvPicPr>
                    <pic:cNvPr id="0" name="page_049.png"/>
                    <pic:cNvPicPr/>
                  </pic:nvPicPr>
                  <pic:blipFill>
                    <a:blip r:embed="rId58"/>
                    <a:stretch>
                      <a:fillRect/>
                    </a:stretch>
                  </pic:blipFill>
                  <pic:spPr>
                    <a:xfrm>
                      <a:off x="0" y="0"/>
                      <a:ext cx="5897880" cy="3454473"/>
                    </a:xfrm>
                    <a:prstGeom prst="rect"/>
                  </pic:spPr>
                </pic:pic>
              </a:graphicData>
            </a:graphic>
          </wp:inline>
        </w:drawing>
      </w:r>
    </w:p>
    <w:p>
      <w:pPr>
        <w:pStyle w:val="Body"/>
      </w:pPr>
      <w:r>
        <w:rPr>
          <w:rFonts w:ascii="Arial" w:hAnsi="Arial"/>
        </w:rPr>
        <w:t>A breakout module works best when the break happens after clear compression, clean bias, or retest logic. The page should explain that breakout quality matters more than breakout frequency.</w:t>
      </w:r>
    </w:p>
    <w:p>
      <w:pPr>
        <w:pStyle w:val="BulletBody"/>
      </w:pPr>
      <w:r>
        <w:rPr>
          <w:rFonts w:ascii="Arial" w:hAnsi="Arial"/>
          <w:b/>
          <w:color w:val="2E3A4C"/>
          <w:sz w:val="20"/>
        </w:rPr>
        <w:t>• Breaks need context</w:t>
      </w:r>
    </w:p>
    <w:p>
      <w:pPr>
        <w:pStyle w:val="BulletBody"/>
      </w:pPr>
      <w:r>
        <w:rPr>
          <w:rFonts w:ascii="Arial" w:hAnsi="Arial"/>
          <w:b/>
          <w:color w:val="2E3A4C"/>
          <w:sz w:val="20"/>
        </w:rPr>
        <w:t>• Retest quality matters</w:t>
      </w:r>
    </w:p>
    <w:p>
      <w:r>
        <w:br w:type="page"/>
      </w:r>
    </w:p>
    <w:p>
      <w:pPr>
        <w:pStyle w:val="PageKicker"/>
      </w:pPr>
      <w:r>
        <w:rPr>
          <w:rFonts w:ascii="Arial" w:hAnsi="Arial"/>
        </w:rPr>
        <w:t>PART III - ENTRY LOGIC</w:t>
      </w:r>
    </w:p>
    <w:p>
      <w:pPr>
        <w:pStyle w:val="PageTitle"/>
      </w:pPr>
      <w:r>
        <w:rPr>
          <w:rFonts w:ascii="Arial" w:hAnsi="Arial"/>
        </w:rPr>
        <w:t>MA Ribbon Fusion</w:t>
      </w:r>
    </w:p>
    <w:p>
      <w:r>
        <w:drawing>
          <wp:inline xmlns:a="http://schemas.openxmlformats.org/drawingml/2006/main" xmlns:pic="http://schemas.openxmlformats.org/drawingml/2006/picture">
            <wp:extent cx="5897880" cy="3454473"/>
            <wp:docPr id="50" name="Picture 50"/>
            <wp:cNvGraphicFramePr>
              <a:graphicFrameLocks noChangeAspect="1"/>
            </wp:cNvGraphicFramePr>
            <a:graphic>
              <a:graphicData uri="http://schemas.openxmlformats.org/drawingml/2006/picture">
                <pic:pic>
                  <pic:nvPicPr>
                    <pic:cNvPr id="0" name="page_050.png"/>
                    <pic:cNvPicPr/>
                  </pic:nvPicPr>
                  <pic:blipFill>
                    <a:blip r:embed="rId59"/>
                    <a:stretch>
                      <a:fillRect/>
                    </a:stretch>
                  </pic:blipFill>
                  <pic:spPr>
                    <a:xfrm>
                      <a:off x="0" y="0"/>
                      <a:ext cx="5897880" cy="3454473"/>
                    </a:xfrm>
                    <a:prstGeom prst="rect"/>
                  </pic:spPr>
                </pic:pic>
              </a:graphicData>
            </a:graphic>
          </wp:inline>
        </w:drawing>
      </w:r>
    </w:p>
    <w:p>
      <w:pPr>
        <w:pStyle w:val="Body"/>
      </w:pPr>
      <w:r>
        <w:rPr>
          <w:rFonts w:ascii="Arial" w:hAnsi="Arial"/>
        </w:rPr>
        <w:t>The ribbon layer is there to describe alignment, slope, and pullback quality. A good ribbon page shows that the bot prefers structure and ribbon agreement when trading with continuation logic.</w:t>
      </w:r>
    </w:p>
    <w:p>
      <w:pPr>
        <w:pStyle w:val="BulletBody"/>
      </w:pPr>
      <w:r>
        <w:rPr>
          <w:rFonts w:ascii="Arial" w:hAnsi="Arial"/>
          <w:b/>
          <w:color w:val="2E3A4C"/>
          <w:sz w:val="20"/>
        </w:rPr>
        <w:t>• Alignment</w:t>
      </w:r>
    </w:p>
    <w:p>
      <w:pPr>
        <w:pStyle w:val="BulletBody"/>
      </w:pPr>
      <w:r>
        <w:rPr>
          <w:rFonts w:ascii="Arial" w:hAnsi="Arial"/>
          <w:b/>
          <w:color w:val="2E3A4C"/>
          <w:sz w:val="20"/>
        </w:rPr>
        <w:t>• Slope</w:t>
      </w:r>
    </w:p>
    <w:p>
      <w:pPr>
        <w:pStyle w:val="BulletBody"/>
      </w:pPr>
      <w:r>
        <w:rPr>
          <w:rFonts w:ascii="Arial" w:hAnsi="Arial"/>
          <w:b/>
          <w:color w:val="2E3A4C"/>
          <w:sz w:val="20"/>
        </w:rPr>
        <w:t>• Pullback quality</w:t>
      </w:r>
    </w:p>
    <w:p>
      <w:r>
        <w:br w:type="page"/>
      </w:r>
    </w:p>
    <w:p>
      <w:pPr>
        <w:pStyle w:val="PageKicker"/>
      </w:pPr>
      <w:r>
        <w:rPr>
          <w:rFonts w:ascii="Arial" w:hAnsi="Arial"/>
        </w:rPr>
        <w:t>PART III - ENTRY LOGIC</w:t>
      </w:r>
    </w:p>
    <w:p>
      <w:pPr>
        <w:pStyle w:val="PageTitle"/>
      </w:pPr>
      <w:r>
        <w:rPr>
          <w:rFonts w:ascii="Arial" w:hAnsi="Arial"/>
        </w:rPr>
        <w:t>WPR + BB Filter</w:t>
      </w:r>
    </w:p>
    <w:p>
      <w:r>
        <w:drawing>
          <wp:inline xmlns:a="http://schemas.openxmlformats.org/drawingml/2006/main" xmlns:pic="http://schemas.openxmlformats.org/drawingml/2006/picture">
            <wp:extent cx="5897880" cy="3454473"/>
            <wp:docPr id="51" name="Picture 51"/>
            <wp:cNvGraphicFramePr>
              <a:graphicFrameLocks noChangeAspect="1"/>
            </wp:cNvGraphicFramePr>
            <a:graphic>
              <a:graphicData uri="http://schemas.openxmlformats.org/drawingml/2006/picture">
                <pic:pic>
                  <pic:nvPicPr>
                    <pic:cNvPr id="0" name="page_051.png"/>
                    <pic:cNvPicPr/>
                  </pic:nvPicPr>
                  <pic:blipFill>
                    <a:blip r:embed="rId60"/>
                    <a:stretch>
                      <a:fillRect/>
                    </a:stretch>
                  </pic:blipFill>
                  <pic:spPr>
                    <a:xfrm>
                      <a:off x="0" y="0"/>
                      <a:ext cx="5897880" cy="3454473"/>
                    </a:xfrm>
                    <a:prstGeom prst="rect"/>
                  </pic:spPr>
                </pic:pic>
              </a:graphicData>
            </a:graphic>
          </wp:inline>
        </w:drawing>
      </w:r>
    </w:p>
    <w:p>
      <w:pPr>
        <w:pStyle w:val="Body"/>
      </w:pPr>
      <w:r>
        <w:rPr>
          <w:rFonts w:ascii="Arial" w:hAnsi="Arial"/>
        </w:rPr>
        <w:t>This filter adds extra control around stretch and location. It helps the product feel deeper without pretending every oscillator reading is a trade on its own.</w:t>
      </w:r>
    </w:p>
    <w:p>
      <w:pPr>
        <w:pStyle w:val="BulletBody"/>
      </w:pPr>
      <w:r>
        <w:rPr>
          <w:rFonts w:ascii="Arial" w:hAnsi="Arial"/>
          <w:b/>
          <w:color w:val="2E3A4C"/>
          <w:sz w:val="20"/>
        </w:rPr>
        <w:t>• Stretch filter</w:t>
      </w:r>
    </w:p>
    <w:p>
      <w:pPr>
        <w:pStyle w:val="BulletBody"/>
      </w:pPr>
      <w:r>
        <w:rPr>
          <w:rFonts w:ascii="Arial" w:hAnsi="Arial"/>
          <w:b/>
          <w:color w:val="2E3A4C"/>
          <w:sz w:val="20"/>
        </w:rPr>
        <w:t>• Location awareness</w:t>
      </w:r>
    </w:p>
    <w:p>
      <w:r>
        <w:br w:type="page"/>
      </w:r>
    </w:p>
    <w:p>
      <w:pPr>
        <w:pStyle w:val="PageKicker"/>
      </w:pPr>
      <w:r>
        <w:rPr>
          <w:rFonts w:ascii="Arial" w:hAnsi="Arial"/>
        </w:rPr>
        <w:t>PART III - ENTRY LOGIC</w:t>
      </w:r>
    </w:p>
    <w:p>
      <w:pPr>
        <w:pStyle w:val="PageTitle"/>
      </w:pPr>
      <w:r>
        <w:rPr>
          <w:rFonts w:ascii="Arial" w:hAnsi="Arial"/>
        </w:rPr>
        <w:t>HTF Engulf Filter</w:t>
      </w:r>
    </w:p>
    <w:p>
      <w:r>
        <w:drawing>
          <wp:inline xmlns:a="http://schemas.openxmlformats.org/drawingml/2006/main" xmlns:pic="http://schemas.openxmlformats.org/drawingml/2006/picture">
            <wp:extent cx="5897880" cy="3454473"/>
            <wp:docPr id="52" name="Picture 52"/>
            <wp:cNvGraphicFramePr>
              <a:graphicFrameLocks noChangeAspect="1"/>
            </wp:cNvGraphicFramePr>
            <a:graphic>
              <a:graphicData uri="http://schemas.openxmlformats.org/drawingml/2006/picture">
                <pic:pic>
                  <pic:nvPicPr>
                    <pic:cNvPr id="0" name="page_052.png"/>
                    <pic:cNvPicPr/>
                  </pic:nvPicPr>
                  <pic:blipFill>
                    <a:blip r:embed="rId61"/>
                    <a:stretch>
                      <a:fillRect/>
                    </a:stretch>
                  </pic:blipFill>
                  <pic:spPr>
                    <a:xfrm>
                      <a:off x="0" y="0"/>
                      <a:ext cx="5897880" cy="3454473"/>
                    </a:xfrm>
                    <a:prstGeom prst="rect"/>
                  </pic:spPr>
                </pic:pic>
              </a:graphicData>
            </a:graphic>
          </wp:inline>
        </w:drawing>
      </w:r>
    </w:p>
    <w:p>
      <w:pPr>
        <w:pStyle w:val="Body"/>
      </w:pPr>
      <w:r>
        <w:rPr>
          <w:rFonts w:ascii="Arial" w:hAnsi="Arial"/>
        </w:rPr>
        <w:t>The higher-timeframe engulf filter adds another layer of directional quality. When the larger chart shows decisive engulfing behavior, the smaller chart triggers can be judged more intelligently.</w:t>
      </w:r>
    </w:p>
    <w:p>
      <w:pPr>
        <w:pStyle w:val="BulletBody"/>
      </w:pPr>
      <w:r>
        <w:rPr>
          <w:rFonts w:ascii="Arial" w:hAnsi="Arial"/>
          <w:b/>
          <w:color w:val="2E3A4C"/>
          <w:sz w:val="20"/>
        </w:rPr>
        <w:t>• Large chart matters</w:t>
      </w:r>
    </w:p>
    <w:p>
      <w:pPr>
        <w:pStyle w:val="BulletBody"/>
      </w:pPr>
      <w:r>
        <w:rPr>
          <w:rFonts w:ascii="Arial" w:hAnsi="Arial"/>
          <w:b/>
          <w:color w:val="2E3A4C"/>
          <w:sz w:val="20"/>
        </w:rPr>
        <w:t>• Trigger quality improves</w:t>
      </w:r>
    </w:p>
    <w:p>
      <w:r>
        <w:br w:type="page"/>
      </w:r>
    </w:p>
    <w:p>
      <w:pPr>
        <w:pStyle w:val="PageKicker"/>
      </w:pPr>
      <w:r>
        <w:rPr>
          <w:rFonts w:ascii="Arial" w:hAnsi="Arial"/>
        </w:rPr>
        <w:t>PART III - ENTRY LOGIC</w:t>
      </w:r>
    </w:p>
    <w:p>
      <w:pPr>
        <w:pStyle w:val="PageTitle"/>
      </w:pPr>
      <w:r>
        <w:rPr>
          <w:rFonts w:ascii="Arial" w:hAnsi="Arial"/>
        </w:rPr>
        <w:t>Second Timeframe Confirm</w:t>
      </w:r>
    </w:p>
    <w:p>
      <w:r>
        <w:drawing>
          <wp:inline xmlns:a="http://schemas.openxmlformats.org/drawingml/2006/main" xmlns:pic="http://schemas.openxmlformats.org/drawingml/2006/picture">
            <wp:extent cx="5897880" cy="3454473"/>
            <wp:docPr id="53" name="Picture 53"/>
            <wp:cNvGraphicFramePr>
              <a:graphicFrameLocks noChangeAspect="1"/>
            </wp:cNvGraphicFramePr>
            <a:graphic>
              <a:graphicData uri="http://schemas.openxmlformats.org/drawingml/2006/picture">
                <pic:pic>
                  <pic:nvPicPr>
                    <pic:cNvPr id="0" name="page_053.png"/>
                    <pic:cNvPicPr/>
                  </pic:nvPicPr>
                  <pic:blipFill>
                    <a:blip r:embed="rId62"/>
                    <a:stretch>
                      <a:fillRect/>
                    </a:stretch>
                  </pic:blipFill>
                  <pic:spPr>
                    <a:xfrm>
                      <a:off x="0" y="0"/>
                      <a:ext cx="5897880" cy="3454473"/>
                    </a:xfrm>
                    <a:prstGeom prst="rect"/>
                  </pic:spPr>
                </pic:pic>
              </a:graphicData>
            </a:graphic>
          </wp:inline>
        </w:drawing>
      </w:r>
    </w:p>
    <w:p>
      <w:pPr>
        <w:pStyle w:val="Body"/>
      </w:pPr>
      <w:r>
        <w:rPr>
          <w:rFonts w:ascii="Arial" w:hAnsi="Arial"/>
        </w:rPr>
        <w:t>A second-timeframe confirmation page should feel practical: if the lower chart triggers, the extra timeframe helps stop weak or isolated entries from slipping through.</w:t>
      </w:r>
    </w:p>
    <w:p>
      <w:pPr>
        <w:pStyle w:val="BulletBody"/>
      </w:pPr>
      <w:r>
        <w:rPr>
          <w:rFonts w:ascii="Arial" w:hAnsi="Arial"/>
          <w:b/>
          <w:color w:val="2E3A4C"/>
          <w:sz w:val="20"/>
        </w:rPr>
        <w:t>• Extra confirmation</w:t>
      </w:r>
    </w:p>
    <w:p>
      <w:pPr>
        <w:pStyle w:val="BulletBody"/>
      </w:pPr>
      <w:r>
        <w:rPr>
          <w:rFonts w:ascii="Arial" w:hAnsi="Arial"/>
          <w:b/>
          <w:color w:val="2E3A4C"/>
          <w:sz w:val="20"/>
        </w:rPr>
        <w:t>• Cleaner permission logic</w:t>
      </w:r>
    </w:p>
    <w:p>
      <w:r>
        <w:br w:type="page"/>
      </w:r>
    </w:p>
    <w:p>
      <w:pPr>
        <w:pStyle w:val="PageKicker"/>
      </w:pPr>
      <w:r>
        <w:rPr>
          <w:rFonts w:ascii="Arial" w:hAnsi="Arial"/>
        </w:rPr>
        <w:t>PART III - ENTRY LOGIC</w:t>
      </w:r>
    </w:p>
    <w:p>
      <w:pPr>
        <w:pStyle w:val="PageTitle"/>
      </w:pPr>
      <w:r>
        <w:rPr>
          <w:rFonts w:ascii="Arial" w:hAnsi="Arial"/>
        </w:rPr>
        <w:t>Continuation During Cooldown</w:t>
      </w:r>
    </w:p>
    <w:p>
      <w:r>
        <w:drawing>
          <wp:inline xmlns:a="http://schemas.openxmlformats.org/drawingml/2006/main" xmlns:pic="http://schemas.openxmlformats.org/drawingml/2006/picture">
            <wp:extent cx="5897880" cy="3454473"/>
            <wp:docPr id="54" name="Picture 54"/>
            <wp:cNvGraphicFramePr>
              <a:graphicFrameLocks noChangeAspect="1"/>
            </wp:cNvGraphicFramePr>
            <a:graphic>
              <a:graphicData uri="http://schemas.openxmlformats.org/drawingml/2006/picture">
                <pic:pic>
                  <pic:nvPicPr>
                    <pic:cNvPr id="0" name="page_054.png"/>
                    <pic:cNvPicPr/>
                  </pic:nvPicPr>
                  <pic:blipFill>
                    <a:blip r:embed="rId63"/>
                    <a:stretch>
                      <a:fillRect/>
                    </a:stretch>
                  </pic:blipFill>
                  <pic:spPr>
                    <a:xfrm>
                      <a:off x="0" y="0"/>
                      <a:ext cx="5897880" cy="3454473"/>
                    </a:xfrm>
                    <a:prstGeom prst="rect"/>
                  </pic:spPr>
                </pic:pic>
              </a:graphicData>
            </a:graphic>
          </wp:inline>
        </w:drawing>
      </w:r>
    </w:p>
    <w:p>
      <w:pPr>
        <w:pStyle w:val="Body"/>
      </w:pPr>
      <w:r>
        <w:rPr>
          <w:rFonts w:ascii="Arial" w:hAnsi="Arial"/>
        </w:rPr>
        <w:t>This page explains why the engine can sometimes remain open to continuation logic even during cooldown windows. The idea is to stay strict, but not blind to genuinely strong follow-through.</w:t>
      </w:r>
    </w:p>
    <w:p>
      <w:pPr>
        <w:pStyle w:val="BulletBody"/>
      </w:pPr>
      <w:r>
        <w:rPr>
          <w:rFonts w:ascii="Arial" w:hAnsi="Arial"/>
          <w:b/>
          <w:color w:val="2E3A4C"/>
          <w:sz w:val="20"/>
        </w:rPr>
        <w:t>• Selective continuation</w:t>
      </w:r>
    </w:p>
    <w:p>
      <w:pPr>
        <w:pStyle w:val="BulletBody"/>
      </w:pPr>
      <w:r>
        <w:rPr>
          <w:rFonts w:ascii="Arial" w:hAnsi="Arial"/>
          <w:b/>
          <w:color w:val="2E3A4C"/>
          <w:sz w:val="20"/>
        </w:rPr>
        <w:t>• Not every cooldown is a full shutdown</w:t>
      </w:r>
    </w:p>
    <w:p>
      <w:r>
        <w:br w:type="page"/>
      </w:r>
    </w:p>
    <w:p>
      <w:pPr>
        <w:pStyle w:val="PageKicker"/>
      </w:pPr>
      <w:r>
        <w:rPr>
          <w:rFonts w:ascii="Arial" w:hAnsi="Arial"/>
        </w:rPr>
        <w:t>PART III - ENTRY LOGIC</w:t>
      </w:r>
    </w:p>
    <w:p>
      <w:pPr>
        <w:pStyle w:val="PageTitle"/>
      </w:pPr>
      <w:r>
        <w:rPr>
          <w:rFonts w:ascii="Arial" w:hAnsi="Arial"/>
        </w:rPr>
        <w:t>Entry Vetoes</w:t>
      </w:r>
    </w:p>
    <w:p>
      <w:r>
        <w:drawing>
          <wp:inline xmlns:a="http://schemas.openxmlformats.org/drawingml/2006/main" xmlns:pic="http://schemas.openxmlformats.org/drawingml/2006/picture">
            <wp:extent cx="5897880" cy="3454473"/>
            <wp:docPr id="55" name="Picture 55"/>
            <wp:cNvGraphicFramePr>
              <a:graphicFrameLocks noChangeAspect="1"/>
            </wp:cNvGraphicFramePr>
            <a:graphic>
              <a:graphicData uri="http://schemas.openxmlformats.org/drawingml/2006/picture">
                <pic:pic>
                  <pic:nvPicPr>
                    <pic:cNvPr id="0" name="page_055.png"/>
                    <pic:cNvPicPr/>
                  </pic:nvPicPr>
                  <pic:blipFill>
                    <a:blip r:embed="rId64"/>
                    <a:stretch>
                      <a:fillRect/>
                    </a:stretch>
                  </pic:blipFill>
                  <pic:spPr>
                    <a:xfrm>
                      <a:off x="0" y="0"/>
                      <a:ext cx="5897880" cy="3454473"/>
                    </a:xfrm>
                    <a:prstGeom prst="rect"/>
                  </pic:spPr>
                </pic:pic>
              </a:graphicData>
            </a:graphic>
          </wp:inline>
        </w:drawing>
      </w:r>
    </w:p>
    <w:p>
      <w:pPr>
        <w:pStyle w:val="Body"/>
      </w:pPr>
      <w:r>
        <w:rPr>
          <w:rFonts w:ascii="Arial" w:hAnsi="Arial"/>
        </w:rPr>
        <w:t>A strong premium handbook also shows what blocks an entry. Poor spread, wrong session, wrong event state, weak score, or opposite bias are all reasons a smart framework says no.</w:t>
      </w:r>
    </w:p>
    <w:p>
      <w:pPr>
        <w:pStyle w:val="BulletBody"/>
      </w:pPr>
      <w:r>
        <w:rPr>
          <w:rFonts w:ascii="Arial" w:hAnsi="Arial"/>
          <w:b/>
          <w:color w:val="2E3A4C"/>
          <w:sz w:val="20"/>
        </w:rPr>
        <w:t>• No trade is also a decision</w:t>
      </w:r>
    </w:p>
    <w:p>
      <w:pPr>
        <w:pStyle w:val="BulletBody"/>
      </w:pPr>
      <w:r>
        <w:rPr>
          <w:rFonts w:ascii="Arial" w:hAnsi="Arial"/>
          <w:b/>
          <w:color w:val="2E3A4C"/>
          <w:sz w:val="20"/>
        </w:rPr>
        <w:t>• Filters protect the client</w:t>
      </w:r>
    </w:p>
    <w:p>
      <w:r>
        <w:br w:type="page"/>
      </w:r>
    </w:p>
    <w:p>
      <w:r>
        <w:drawing>
          <wp:inline xmlns:a="http://schemas.openxmlformats.org/drawingml/2006/main" xmlns:pic="http://schemas.openxmlformats.org/drawingml/2006/picture">
            <wp:extent cx="6172200" cy="3615146"/>
            <wp:docPr id="56" name="Picture 56"/>
            <wp:cNvGraphicFramePr>
              <a:graphicFrameLocks noChangeAspect="1"/>
            </wp:cNvGraphicFramePr>
            <a:graphic>
              <a:graphicData uri="http://schemas.openxmlformats.org/drawingml/2006/picture">
                <pic:pic>
                  <pic:nvPicPr>
                    <pic:cNvPr id="0" name="page_056.png"/>
                    <pic:cNvPicPr/>
                  </pic:nvPicPr>
                  <pic:blipFill>
                    <a:blip r:embed="rId65"/>
                    <a:stretch>
                      <a:fillRect/>
                    </a:stretch>
                  </pic:blipFill>
                  <pic:spPr>
                    <a:xfrm>
                      <a:off x="0" y="0"/>
                      <a:ext cx="6172200" cy="3615146"/>
                    </a:xfrm>
                    <a:prstGeom prst="rect"/>
                  </pic:spPr>
                </pic:pic>
              </a:graphicData>
            </a:graphic>
          </wp:inline>
        </w:drawing>
      </w:r>
    </w:p>
    <w:p>
      <w:pPr>
        <w:pStyle w:val="Body"/>
        <w:jc w:val="center"/>
      </w:pPr>
      <w:r>
        <w:rPr>
          <w:i/>
          <w:color w:val="526682"/>
        </w:rPr>
        <w:t>Use this chapter opener as a visual landmark. Every chapter is designed to move from concept to action in a clean order.</w:t>
      </w:r>
    </w:p>
    <w:p>
      <w:r>
        <w:br w:type="page"/>
      </w:r>
    </w:p>
    <w:p>
      <w:pPr>
        <w:pStyle w:val="PageKicker"/>
      </w:pPr>
      <w:r>
        <w:rPr>
          <w:rFonts w:ascii="Arial" w:hAnsi="Arial"/>
        </w:rPr>
        <w:t>PART IV - EXIT LOGIC AND RISK</w:t>
      </w:r>
    </w:p>
    <w:p>
      <w:pPr>
        <w:pStyle w:val="PageTitle"/>
      </w:pPr>
      <w:r>
        <w:rPr>
          <w:rFonts w:ascii="Arial" w:hAnsi="Arial"/>
        </w:rPr>
        <w:t>Risk Model Basics</w:t>
      </w:r>
    </w:p>
    <w:p>
      <w:r>
        <w:drawing>
          <wp:inline xmlns:a="http://schemas.openxmlformats.org/drawingml/2006/main" xmlns:pic="http://schemas.openxmlformats.org/drawingml/2006/picture">
            <wp:extent cx="5897880" cy="3454473"/>
            <wp:docPr id="57" name="Picture 57"/>
            <wp:cNvGraphicFramePr>
              <a:graphicFrameLocks noChangeAspect="1"/>
            </wp:cNvGraphicFramePr>
            <a:graphic>
              <a:graphicData uri="http://schemas.openxmlformats.org/drawingml/2006/picture">
                <pic:pic>
                  <pic:nvPicPr>
                    <pic:cNvPr id="0" name="page_057.png"/>
                    <pic:cNvPicPr/>
                  </pic:nvPicPr>
                  <pic:blipFill>
                    <a:blip r:embed="rId66"/>
                    <a:stretch>
                      <a:fillRect/>
                    </a:stretch>
                  </pic:blipFill>
                  <pic:spPr>
                    <a:xfrm>
                      <a:off x="0" y="0"/>
                      <a:ext cx="5897880" cy="3454473"/>
                    </a:xfrm>
                    <a:prstGeom prst="rect"/>
                  </pic:spPr>
                </pic:pic>
              </a:graphicData>
            </a:graphic>
          </wp:inline>
        </w:drawing>
      </w:r>
    </w:p>
    <w:p>
      <w:pPr>
        <w:pStyle w:val="Body"/>
      </w:pPr>
      <w:r>
        <w:rPr>
          <w:rFonts w:ascii="Arial" w:hAnsi="Arial"/>
        </w:rPr>
        <w:t>The system supports both risk-percent logic and fixed-lot logic. That allows the trader to choose between dynamic account-based sizing and a simpler fixed deployment style depending on the account plan.</w:t>
      </w:r>
    </w:p>
    <w:p>
      <w:pPr>
        <w:pStyle w:val="BulletBody"/>
      </w:pPr>
      <w:r>
        <w:rPr>
          <w:rFonts w:ascii="Arial" w:hAnsi="Arial"/>
          <w:b/>
          <w:color w:val="2E3A4C"/>
          <w:sz w:val="20"/>
        </w:rPr>
        <w:t>• Risk-percent for adaptive sizing</w:t>
      </w:r>
    </w:p>
    <w:p>
      <w:pPr>
        <w:pStyle w:val="BulletBody"/>
      </w:pPr>
      <w:r>
        <w:rPr>
          <w:rFonts w:ascii="Arial" w:hAnsi="Arial"/>
          <w:b/>
          <w:color w:val="2E3A4C"/>
          <w:sz w:val="20"/>
        </w:rPr>
        <w:t>• Fixed lot for manual consistency</w:t>
      </w:r>
    </w:p>
    <w:p>
      <w:r>
        <w:br w:type="page"/>
      </w:r>
    </w:p>
    <w:p>
      <w:pPr>
        <w:pStyle w:val="PageKicker"/>
      </w:pPr>
      <w:r>
        <w:rPr>
          <w:rFonts w:ascii="Arial" w:hAnsi="Arial"/>
        </w:rPr>
        <w:t>PART IV - EXIT LOGIC AND RISK</w:t>
      </w:r>
    </w:p>
    <w:p>
      <w:pPr>
        <w:pStyle w:val="PageTitle"/>
      </w:pPr>
      <w:r>
        <w:rPr>
          <w:rFonts w:ascii="Arial" w:hAnsi="Arial"/>
        </w:rPr>
        <w:t>Adaptive Stop Logic</w:t>
      </w:r>
    </w:p>
    <w:p>
      <w:r>
        <w:drawing>
          <wp:inline xmlns:a="http://schemas.openxmlformats.org/drawingml/2006/main" xmlns:pic="http://schemas.openxmlformats.org/drawingml/2006/picture">
            <wp:extent cx="5897880" cy="3454473"/>
            <wp:docPr id="58" name="Picture 58"/>
            <wp:cNvGraphicFramePr>
              <a:graphicFrameLocks noChangeAspect="1"/>
            </wp:cNvGraphicFramePr>
            <a:graphic>
              <a:graphicData uri="http://schemas.openxmlformats.org/drawingml/2006/picture">
                <pic:pic>
                  <pic:nvPicPr>
                    <pic:cNvPr id="0" name="page_058.png"/>
                    <pic:cNvPicPr/>
                  </pic:nvPicPr>
                  <pic:blipFill>
                    <a:blip r:embed="rId67"/>
                    <a:stretch>
                      <a:fillRect/>
                    </a:stretch>
                  </pic:blipFill>
                  <pic:spPr>
                    <a:xfrm>
                      <a:off x="0" y="0"/>
                      <a:ext cx="5897880" cy="3454473"/>
                    </a:xfrm>
                    <a:prstGeom prst="rect"/>
                  </pic:spPr>
                </pic:pic>
              </a:graphicData>
            </a:graphic>
          </wp:inline>
        </w:drawing>
      </w:r>
    </w:p>
    <w:p>
      <w:pPr>
        <w:pStyle w:val="Body"/>
      </w:pPr>
      <w:r>
        <w:rPr>
          <w:rFonts w:ascii="Arial" w:hAnsi="Arial"/>
        </w:rPr>
        <w:t>Adaptive stop-loss logic matters because a fixed stop can make sense on one symbol and fail on another. ATR padding and minimum or maximum boundaries make the stop model more realistic.</w:t>
      </w:r>
    </w:p>
    <w:p>
      <w:pPr>
        <w:pStyle w:val="BulletBody"/>
      </w:pPr>
      <w:r>
        <w:rPr>
          <w:rFonts w:ascii="Arial" w:hAnsi="Arial"/>
          <w:b/>
          <w:color w:val="2E3A4C"/>
          <w:sz w:val="20"/>
        </w:rPr>
        <w:t>• ATR awareness</w:t>
      </w:r>
    </w:p>
    <w:p>
      <w:pPr>
        <w:pStyle w:val="BulletBody"/>
      </w:pPr>
      <w:r>
        <w:rPr>
          <w:rFonts w:ascii="Arial" w:hAnsi="Arial"/>
          <w:b/>
          <w:color w:val="2E3A4C"/>
          <w:sz w:val="20"/>
        </w:rPr>
        <w:t>• Min and max SL control</w:t>
      </w:r>
    </w:p>
    <w:p>
      <w:r>
        <w:br w:type="page"/>
      </w:r>
    </w:p>
    <w:p>
      <w:pPr>
        <w:pStyle w:val="PageKicker"/>
      </w:pPr>
      <w:r>
        <w:rPr>
          <w:rFonts w:ascii="Arial" w:hAnsi="Arial"/>
        </w:rPr>
        <w:t>PART IV - EXIT LOGIC AND RISK</w:t>
      </w:r>
    </w:p>
    <w:p>
      <w:pPr>
        <w:pStyle w:val="PageTitle"/>
      </w:pPr>
      <w:r>
        <w:rPr>
          <w:rFonts w:ascii="Arial" w:hAnsi="Arial"/>
        </w:rPr>
        <w:t>Structure-Based Stop Loss</w:t>
      </w:r>
    </w:p>
    <w:p>
      <w:r>
        <w:drawing>
          <wp:inline xmlns:a="http://schemas.openxmlformats.org/drawingml/2006/main" xmlns:pic="http://schemas.openxmlformats.org/drawingml/2006/picture">
            <wp:extent cx="5897880" cy="3454473"/>
            <wp:docPr id="59" name="Picture 59"/>
            <wp:cNvGraphicFramePr>
              <a:graphicFrameLocks noChangeAspect="1"/>
            </wp:cNvGraphicFramePr>
            <a:graphic>
              <a:graphicData uri="http://schemas.openxmlformats.org/drawingml/2006/picture">
                <pic:pic>
                  <pic:nvPicPr>
                    <pic:cNvPr id="0" name="page_059.png"/>
                    <pic:cNvPicPr/>
                  </pic:nvPicPr>
                  <pic:blipFill>
                    <a:blip r:embed="rId68"/>
                    <a:stretch>
                      <a:fillRect/>
                    </a:stretch>
                  </pic:blipFill>
                  <pic:spPr>
                    <a:xfrm>
                      <a:off x="0" y="0"/>
                      <a:ext cx="5897880" cy="3454473"/>
                    </a:xfrm>
                    <a:prstGeom prst="rect"/>
                  </pic:spPr>
                </pic:pic>
              </a:graphicData>
            </a:graphic>
          </wp:inline>
        </w:drawing>
      </w:r>
    </w:p>
    <w:p>
      <w:pPr>
        <w:pStyle w:val="Body"/>
      </w:pPr>
      <w:r>
        <w:rPr>
          <w:rFonts w:ascii="Arial" w:hAnsi="Arial"/>
        </w:rPr>
        <w:t>A structure-aware stop is stronger than a random number. The purpose is to place risk beyond meaningful invalidation rather than inside normal noise whenever possible.</w:t>
      </w:r>
    </w:p>
    <w:p>
      <w:pPr>
        <w:pStyle w:val="BulletBody"/>
      </w:pPr>
      <w:r>
        <w:rPr>
          <w:rFonts w:ascii="Arial" w:hAnsi="Arial"/>
          <w:b/>
          <w:color w:val="2E3A4C"/>
          <w:sz w:val="20"/>
        </w:rPr>
        <w:t>• Invalidation over guesswork</w:t>
      </w:r>
    </w:p>
    <w:p>
      <w:pPr>
        <w:pStyle w:val="BulletBody"/>
      </w:pPr>
      <w:r>
        <w:rPr>
          <w:rFonts w:ascii="Arial" w:hAnsi="Arial"/>
          <w:b/>
          <w:color w:val="2E3A4C"/>
          <w:sz w:val="20"/>
        </w:rPr>
        <w:t>• More professional placement</w:t>
      </w:r>
    </w:p>
    <w:p>
      <w:r>
        <w:br w:type="page"/>
      </w:r>
    </w:p>
    <w:p>
      <w:pPr>
        <w:pStyle w:val="PageKicker"/>
      </w:pPr>
      <w:r>
        <w:rPr>
          <w:rFonts w:ascii="Arial" w:hAnsi="Arial"/>
        </w:rPr>
        <w:t>PART IV - EXIT LOGIC AND RISK</w:t>
      </w:r>
    </w:p>
    <w:p>
      <w:pPr>
        <w:pStyle w:val="PageTitle"/>
      </w:pPr>
      <w:r>
        <w:rPr>
          <w:rFonts w:ascii="Arial" w:hAnsi="Arial"/>
        </w:rPr>
        <w:t>TP1 to TP5 Ladder</w:t>
      </w:r>
    </w:p>
    <w:p>
      <w:r>
        <w:drawing>
          <wp:inline xmlns:a="http://schemas.openxmlformats.org/drawingml/2006/main" xmlns:pic="http://schemas.openxmlformats.org/drawingml/2006/picture">
            <wp:extent cx="5897880" cy="3454473"/>
            <wp:docPr id="60" name="Picture 60"/>
            <wp:cNvGraphicFramePr>
              <a:graphicFrameLocks noChangeAspect="1"/>
            </wp:cNvGraphicFramePr>
            <a:graphic>
              <a:graphicData uri="http://schemas.openxmlformats.org/drawingml/2006/picture">
                <pic:pic>
                  <pic:nvPicPr>
                    <pic:cNvPr id="0" name="page_060.png"/>
                    <pic:cNvPicPr/>
                  </pic:nvPicPr>
                  <pic:blipFill>
                    <a:blip r:embed="rId69"/>
                    <a:stretch>
                      <a:fillRect/>
                    </a:stretch>
                  </pic:blipFill>
                  <pic:spPr>
                    <a:xfrm>
                      <a:off x="0" y="0"/>
                      <a:ext cx="5897880" cy="3454473"/>
                    </a:xfrm>
                    <a:prstGeom prst="rect"/>
                  </pic:spPr>
                </pic:pic>
              </a:graphicData>
            </a:graphic>
          </wp:inline>
        </w:drawing>
      </w:r>
    </w:p>
    <w:p>
      <w:pPr>
        <w:pStyle w:val="Body"/>
      </w:pPr>
      <w:r>
        <w:rPr>
          <w:rFonts w:ascii="Arial" w:hAnsi="Arial"/>
        </w:rPr>
        <w:t>The five-stage take-profit structure gives the product a premium feel because it shows planning beyond one exit line. It can bank progress early and still allow a runner to continue if the move expands.</w:t>
      </w:r>
    </w:p>
    <w:p>
      <w:pPr>
        <w:pStyle w:val="BulletBody"/>
      </w:pPr>
      <w:r>
        <w:rPr>
          <w:rFonts w:ascii="Arial" w:hAnsi="Arial"/>
          <w:b/>
          <w:color w:val="2E3A4C"/>
          <w:sz w:val="20"/>
        </w:rPr>
        <w:t>• Multi-stage profit plan</w:t>
      </w:r>
    </w:p>
    <w:p>
      <w:pPr>
        <w:pStyle w:val="BulletBody"/>
      </w:pPr>
      <w:r>
        <w:rPr>
          <w:rFonts w:ascii="Arial" w:hAnsi="Arial"/>
          <w:b/>
          <w:color w:val="2E3A4C"/>
          <w:sz w:val="20"/>
        </w:rPr>
        <w:t>• Runner remains alive</w:t>
      </w:r>
    </w:p>
    <w:p>
      <w:r>
        <w:br w:type="page"/>
      </w:r>
    </w:p>
    <w:p>
      <w:pPr>
        <w:pStyle w:val="PageKicker"/>
      </w:pPr>
      <w:r>
        <w:rPr>
          <w:rFonts w:ascii="Arial" w:hAnsi="Arial"/>
        </w:rPr>
        <w:t>PART IV - EXIT LOGIC AND RISK</w:t>
      </w:r>
    </w:p>
    <w:p>
      <w:pPr>
        <w:pStyle w:val="PageTitle"/>
      </w:pPr>
      <w:r>
        <w:rPr>
          <w:rFonts w:ascii="Arial" w:hAnsi="Arial"/>
        </w:rPr>
        <w:t>Partial Close Logic</w:t>
      </w:r>
    </w:p>
    <w:p>
      <w:r>
        <w:drawing>
          <wp:inline xmlns:a="http://schemas.openxmlformats.org/drawingml/2006/main" xmlns:pic="http://schemas.openxmlformats.org/drawingml/2006/picture">
            <wp:extent cx="5897880" cy="3454473"/>
            <wp:docPr id="61" name="Picture 61"/>
            <wp:cNvGraphicFramePr>
              <a:graphicFrameLocks noChangeAspect="1"/>
            </wp:cNvGraphicFramePr>
            <a:graphic>
              <a:graphicData uri="http://schemas.openxmlformats.org/drawingml/2006/picture">
                <pic:pic>
                  <pic:nvPicPr>
                    <pic:cNvPr id="0" name="page_061.png"/>
                    <pic:cNvPicPr/>
                  </pic:nvPicPr>
                  <pic:blipFill>
                    <a:blip r:embed="rId70"/>
                    <a:stretch>
                      <a:fillRect/>
                    </a:stretch>
                  </pic:blipFill>
                  <pic:spPr>
                    <a:xfrm>
                      <a:off x="0" y="0"/>
                      <a:ext cx="5897880" cy="3454473"/>
                    </a:xfrm>
                    <a:prstGeom prst="rect"/>
                  </pic:spPr>
                </pic:pic>
              </a:graphicData>
            </a:graphic>
          </wp:inline>
        </w:drawing>
      </w:r>
    </w:p>
    <w:p>
      <w:pPr>
        <w:pStyle w:val="Body"/>
      </w:pPr>
      <w:r>
        <w:rPr>
          <w:rFonts w:ascii="Arial" w:hAnsi="Arial"/>
        </w:rPr>
        <w:t>Partial closes reduce pressure after the move begins to work. This is especially valuable for clients who want the bot to take something off while still leaving room for trend extension.</w:t>
      </w:r>
    </w:p>
    <w:p>
      <w:pPr>
        <w:pStyle w:val="BulletBody"/>
      </w:pPr>
      <w:r>
        <w:rPr>
          <w:rFonts w:ascii="Arial" w:hAnsi="Arial"/>
          <w:b/>
          <w:color w:val="2E3A4C"/>
          <w:sz w:val="20"/>
        </w:rPr>
        <w:t>• Reduce pressure</w:t>
      </w:r>
    </w:p>
    <w:p>
      <w:pPr>
        <w:pStyle w:val="BulletBody"/>
      </w:pPr>
      <w:r>
        <w:rPr>
          <w:rFonts w:ascii="Arial" w:hAnsi="Arial"/>
          <w:b/>
          <w:color w:val="2E3A4C"/>
          <w:sz w:val="20"/>
        </w:rPr>
        <w:t>• Keep upside alive</w:t>
      </w:r>
    </w:p>
    <w:p>
      <w:r>
        <w:br w:type="page"/>
      </w:r>
    </w:p>
    <w:p>
      <w:pPr>
        <w:pStyle w:val="PageKicker"/>
      </w:pPr>
      <w:r>
        <w:rPr>
          <w:rFonts w:ascii="Arial" w:hAnsi="Arial"/>
        </w:rPr>
        <w:t>PART IV - EXIT LOGIC AND RISK</w:t>
      </w:r>
    </w:p>
    <w:p>
      <w:pPr>
        <w:pStyle w:val="PageTitle"/>
      </w:pPr>
      <w:r>
        <w:rPr>
          <w:rFonts w:ascii="Arial" w:hAnsi="Arial"/>
        </w:rPr>
        <w:t>Break-Even After TP1</w:t>
      </w:r>
    </w:p>
    <w:p>
      <w:r>
        <w:drawing>
          <wp:inline xmlns:a="http://schemas.openxmlformats.org/drawingml/2006/main" xmlns:pic="http://schemas.openxmlformats.org/drawingml/2006/picture">
            <wp:extent cx="5897880" cy="3454473"/>
            <wp:docPr id="62" name="Picture 62"/>
            <wp:cNvGraphicFramePr>
              <a:graphicFrameLocks noChangeAspect="1"/>
            </wp:cNvGraphicFramePr>
            <a:graphic>
              <a:graphicData uri="http://schemas.openxmlformats.org/drawingml/2006/picture">
                <pic:pic>
                  <pic:nvPicPr>
                    <pic:cNvPr id="0" name="page_062.png"/>
                    <pic:cNvPicPr/>
                  </pic:nvPicPr>
                  <pic:blipFill>
                    <a:blip r:embed="rId71"/>
                    <a:stretch>
                      <a:fillRect/>
                    </a:stretch>
                  </pic:blipFill>
                  <pic:spPr>
                    <a:xfrm>
                      <a:off x="0" y="0"/>
                      <a:ext cx="5897880" cy="3454473"/>
                    </a:xfrm>
                    <a:prstGeom prst="rect"/>
                  </pic:spPr>
                </pic:pic>
              </a:graphicData>
            </a:graphic>
          </wp:inline>
        </w:drawing>
      </w:r>
    </w:p>
    <w:p>
      <w:pPr>
        <w:pStyle w:val="Body"/>
      </w:pPr>
      <w:r>
        <w:rPr>
          <w:rFonts w:ascii="Arial" w:hAnsi="Arial"/>
        </w:rPr>
        <w:t>Moving to break-even after the first target is one of the easiest ideas for a buyer to understand. It tells the user that the bot is trying to protect progress, not only chase size.</w:t>
      </w:r>
    </w:p>
    <w:p>
      <w:pPr>
        <w:pStyle w:val="BulletBody"/>
      </w:pPr>
      <w:r>
        <w:rPr>
          <w:rFonts w:ascii="Arial" w:hAnsi="Arial"/>
          <w:b/>
          <w:color w:val="2E3A4C"/>
          <w:sz w:val="20"/>
        </w:rPr>
        <w:t>• Simple protective logic</w:t>
      </w:r>
    </w:p>
    <w:p>
      <w:pPr>
        <w:pStyle w:val="BulletBody"/>
      </w:pPr>
      <w:r>
        <w:rPr>
          <w:rFonts w:ascii="Arial" w:hAnsi="Arial"/>
          <w:b/>
          <w:color w:val="2E3A4C"/>
          <w:sz w:val="20"/>
        </w:rPr>
        <w:t>• Client-friendly explanation</w:t>
      </w:r>
    </w:p>
    <w:p>
      <w:r>
        <w:br w:type="page"/>
      </w:r>
    </w:p>
    <w:p>
      <w:pPr>
        <w:pStyle w:val="PageKicker"/>
      </w:pPr>
      <w:r>
        <w:rPr>
          <w:rFonts w:ascii="Arial" w:hAnsi="Arial"/>
        </w:rPr>
        <w:t>PART IV - EXIT LOGIC AND RISK</w:t>
      </w:r>
    </w:p>
    <w:p>
      <w:pPr>
        <w:pStyle w:val="PageTitle"/>
      </w:pPr>
      <w:r>
        <w:rPr>
          <w:rFonts w:ascii="Arial" w:hAnsi="Arial"/>
        </w:rPr>
        <w:t>ATR Trailing</w:t>
      </w:r>
    </w:p>
    <w:p>
      <w:r>
        <w:drawing>
          <wp:inline xmlns:a="http://schemas.openxmlformats.org/drawingml/2006/main" xmlns:pic="http://schemas.openxmlformats.org/drawingml/2006/picture">
            <wp:extent cx="5897880" cy="3454473"/>
            <wp:docPr id="63" name="Picture 63"/>
            <wp:cNvGraphicFramePr>
              <a:graphicFrameLocks noChangeAspect="1"/>
            </wp:cNvGraphicFramePr>
            <a:graphic>
              <a:graphicData uri="http://schemas.openxmlformats.org/drawingml/2006/picture">
                <pic:pic>
                  <pic:nvPicPr>
                    <pic:cNvPr id="0" name="page_063.png"/>
                    <pic:cNvPicPr/>
                  </pic:nvPicPr>
                  <pic:blipFill>
                    <a:blip r:embed="rId72"/>
                    <a:stretch>
                      <a:fillRect/>
                    </a:stretch>
                  </pic:blipFill>
                  <pic:spPr>
                    <a:xfrm>
                      <a:off x="0" y="0"/>
                      <a:ext cx="5897880" cy="3454473"/>
                    </a:xfrm>
                    <a:prstGeom prst="rect"/>
                  </pic:spPr>
                </pic:pic>
              </a:graphicData>
            </a:graphic>
          </wp:inline>
        </w:drawing>
      </w:r>
    </w:p>
    <w:p>
      <w:pPr>
        <w:pStyle w:val="Body"/>
      </w:pPr>
      <w:r>
        <w:rPr>
          <w:rFonts w:ascii="Arial" w:hAnsi="Arial"/>
        </w:rPr>
        <w:t>ATR trailing gives the last part of the position a dynamic leash. The purpose is not to lock the trade too tightly, but to protect more when volatility expands and let more breathe when the trend is healthy.</w:t>
      </w:r>
    </w:p>
    <w:p>
      <w:pPr>
        <w:pStyle w:val="BulletBody"/>
      </w:pPr>
      <w:r>
        <w:rPr>
          <w:rFonts w:ascii="Arial" w:hAnsi="Arial"/>
          <w:b/>
          <w:color w:val="2E3A4C"/>
          <w:sz w:val="20"/>
        </w:rPr>
        <w:t>• Dynamic leash</w:t>
      </w:r>
    </w:p>
    <w:p>
      <w:pPr>
        <w:pStyle w:val="BulletBody"/>
      </w:pPr>
      <w:r>
        <w:rPr>
          <w:rFonts w:ascii="Arial" w:hAnsi="Arial"/>
          <w:b/>
          <w:color w:val="2E3A4C"/>
          <w:sz w:val="20"/>
        </w:rPr>
        <w:t>• Trend-friendly protection</w:t>
      </w:r>
    </w:p>
    <w:p>
      <w:r>
        <w:br w:type="page"/>
      </w:r>
    </w:p>
    <w:p>
      <w:pPr>
        <w:pStyle w:val="PageKicker"/>
      </w:pPr>
      <w:r>
        <w:rPr>
          <w:rFonts w:ascii="Arial" w:hAnsi="Arial"/>
        </w:rPr>
        <w:t>PART IV - EXIT LOGIC AND RISK</w:t>
      </w:r>
    </w:p>
    <w:p>
      <w:pPr>
        <w:pStyle w:val="PageTitle"/>
      </w:pPr>
      <w:r>
        <w:rPr>
          <w:rFonts w:ascii="Arial" w:hAnsi="Arial"/>
        </w:rPr>
        <w:t>Profit Lock</w:t>
      </w:r>
    </w:p>
    <w:p>
      <w:r>
        <w:drawing>
          <wp:inline xmlns:a="http://schemas.openxmlformats.org/drawingml/2006/main" xmlns:pic="http://schemas.openxmlformats.org/drawingml/2006/picture">
            <wp:extent cx="5897880" cy="3454473"/>
            <wp:docPr id="64" name="Picture 64"/>
            <wp:cNvGraphicFramePr>
              <a:graphicFrameLocks noChangeAspect="1"/>
            </wp:cNvGraphicFramePr>
            <a:graphic>
              <a:graphicData uri="http://schemas.openxmlformats.org/drawingml/2006/picture">
                <pic:pic>
                  <pic:nvPicPr>
                    <pic:cNvPr id="0" name="page_064.png"/>
                    <pic:cNvPicPr/>
                  </pic:nvPicPr>
                  <pic:blipFill>
                    <a:blip r:embed="rId73"/>
                    <a:stretch>
                      <a:fillRect/>
                    </a:stretch>
                  </pic:blipFill>
                  <pic:spPr>
                    <a:xfrm>
                      <a:off x="0" y="0"/>
                      <a:ext cx="5897880" cy="3454473"/>
                    </a:xfrm>
                    <a:prstGeom prst="rect"/>
                  </pic:spPr>
                </pic:pic>
              </a:graphicData>
            </a:graphic>
          </wp:inline>
        </w:drawing>
      </w:r>
    </w:p>
    <w:p>
      <w:pPr>
        <w:pStyle w:val="Body"/>
      </w:pPr>
      <w:r>
        <w:rPr>
          <w:rFonts w:ascii="Arial" w:hAnsi="Arial"/>
        </w:rPr>
        <w:t>Profit lock is about defending peak progress when a move has already paid. That page should show the concept of peak R and acceptable giveback so the user sees why the bot may close before a full reversal.</w:t>
      </w:r>
    </w:p>
    <w:p>
      <w:pPr>
        <w:pStyle w:val="BulletBody"/>
      </w:pPr>
      <w:r>
        <w:rPr>
          <w:rFonts w:ascii="Arial" w:hAnsi="Arial"/>
          <w:b/>
          <w:color w:val="2E3A4C"/>
          <w:sz w:val="20"/>
        </w:rPr>
        <w:t>• Peak R logic</w:t>
      </w:r>
    </w:p>
    <w:p>
      <w:pPr>
        <w:pStyle w:val="BulletBody"/>
      </w:pPr>
      <w:r>
        <w:rPr>
          <w:rFonts w:ascii="Arial" w:hAnsi="Arial"/>
          <w:b/>
          <w:color w:val="2E3A4C"/>
          <w:sz w:val="20"/>
        </w:rPr>
        <w:t>• Protect giveback</w:t>
      </w:r>
    </w:p>
    <w:p>
      <w:r>
        <w:br w:type="page"/>
      </w:r>
    </w:p>
    <w:p>
      <w:pPr>
        <w:pStyle w:val="PageKicker"/>
      </w:pPr>
      <w:r>
        <w:rPr>
          <w:rFonts w:ascii="Arial" w:hAnsi="Arial"/>
        </w:rPr>
        <w:t>PART IV - EXIT LOGIC AND RISK</w:t>
      </w:r>
    </w:p>
    <w:p>
      <w:pPr>
        <w:pStyle w:val="PageTitle"/>
      </w:pPr>
      <w:r>
        <w:rPr>
          <w:rFonts w:ascii="Arial" w:hAnsi="Arial"/>
        </w:rPr>
        <w:t>Time Stop</w:t>
      </w:r>
    </w:p>
    <w:p>
      <w:r>
        <w:drawing>
          <wp:inline xmlns:a="http://schemas.openxmlformats.org/drawingml/2006/main" xmlns:pic="http://schemas.openxmlformats.org/drawingml/2006/picture">
            <wp:extent cx="5897880" cy="3454473"/>
            <wp:docPr id="65" name="Picture 65"/>
            <wp:cNvGraphicFramePr>
              <a:graphicFrameLocks noChangeAspect="1"/>
            </wp:cNvGraphicFramePr>
            <a:graphic>
              <a:graphicData uri="http://schemas.openxmlformats.org/drawingml/2006/picture">
                <pic:pic>
                  <pic:nvPicPr>
                    <pic:cNvPr id="0" name="page_065.png"/>
                    <pic:cNvPicPr/>
                  </pic:nvPicPr>
                  <pic:blipFill>
                    <a:blip r:embed="rId74"/>
                    <a:stretch>
                      <a:fillRect/>
                    </a:stretch>
                  </pic:blipFill>
                  <pic:spPr>
                    <a:xfrm>
                      <a:off x="0" y="0"/>
                      <a:ext cx="5897880" cy="3454473"/>
                    </a:xfrm>
                    <a:prstGeom prst="rect"/>
                  </pic:spPr>
                </pic:pic>
              </a:graphicData>
            </a:graphic>
          </wp:inline>
        </w:drawing>
      </w:r>
    </w:p>
    <w:p>
      <w:pPr>
        <w:pStyle w:val="Body"/>
      </w:pPr>
      <w:r>
        <w:rPr>
          <w:rFonts w:ascii="Arial" w:hAnsi="Arial"/>
        </w:rPr>
        <w:t>A time stop is useful when the idea is no longer progressing and the trade becomes dead weight. A professional handbook should explain that time is also a cost, especially in quiet sessions.</w:t>
      </w:r>
    </w:p>
    <w:p>
      <w:pPr>
        <w:pStyle w:val="BulletBody"/>
      </w:pPr>
      <w:r>
        <w:rPr>
          <w:rFonts w:ascii="Arial" w:hAnsi="Arial"/>
          <w:b/>
          <w:color w:val="2E3A4C"/>
          <w:sz w:val="20"/>
        </w:rPr>
        <w:t>• Dead trades waste attention</w:t>
      </w:r>
    </w:p>
    <w:p>
      <w:pPr>
        <w:pStyle w:val="BulletBody"/>
      </w:pPr>
      <w:r>
        <w:rPr>
          <w:rFonts w:ascii="Arial" w:hAnsi="Arial"/>
          <w:b/>
          <w:color w:val="2E3A4C"/>
          <w:sz w:val="20"/>
        </w:rPr>
        <w:t>• Time can be a risk</w:t>
      </w:r>
    </w:p>
    <w:p>
      <w:r>
        <w:br w:type="page"/>
      </w:r>
    </w:p>
    <w:p>
      <w:pPr>
        <w:pStyle w:val="PageKicker"/>
      </w:pPr>
      <w:r>
        <w:rPr>
          <w:rFonts w:ascii="Arial" w:hAnsi="Arial"/>
        </w:rPr>
        <w:t>PART IV - EXIT LOGIC AND RISK</w:t>
      </w:r>
    </w:p>
    <w:p>
      <w:pPr>
        <w:pStyle w:val="PageTitle"/>
      </w:pPr>
      <w:r>
        <w:rPr>
          <w:rFonts w:ascii="Arial" w:hAnsi="Arial"/>
        </w:rPr>
        <w:t>Structure Flip Exit</w:t>
      </w:r>
    </w:p>
    <w:p>
      <w:r>
        <w:drawing>
          <wp:inline xmlns:a="http://schemas.openxmlformats.org/drawingml/2006/main" xmlns:pic="http://schemas.openxmlformats.org/drawingml/2006/picture">
            <wp:extent cx="5897880" cy="3454473"/>
            <wp:docPr id="66" name="Picture 66"/>
            <wp:cNvGraphicFramePr>
              <a:graphicFrameLocks noChangeAspect="1"/>
            </wp:cNvGraphicFramePr>
            <a:graphic>
              <a:graphicData uri="http://schemas.openxmlformats.org/drawingml/2006/picture">
                <pic:pic>
                  <pic:nvPicPr>
                    <pic:cNvPr id="0" name="page_066.png"/>
                    <pic:cNvPicPr/>
                  </pic:nvPicPr>
                  <pic:blipFill>
                    <a:blip r:embed="rId75"/>
                    <a:stretch>
                      <a:fillRect/>
                    </a:stretch>
                  </pic:blipFill>
                  <pic:spPr>
                    <a:xfrm>
                      <a:off x="0" y="0"/>
                      <a:ext cx="5897880" cy="3454473"/>
                    </a:xfrm>
                    <a:prstGeom prst="rect"/>
                  </pic:spPr>
                </pic:pic>
              </a:graphicData>
            </a:graphic>
          </wp:inline>
        </w:drawing>
      </w:r>
    </w:p>
    <w:p>
      <w:pPr>
        <w:pStyle w:val="Body"/>
      </w:pPr>
      <w:r>
        <w:rPr>
          <w:rFonts w:ascii="Arial" w:hAnsi="Arial"/>
        </w:rPr>
        <w:t>A structure flip exit is the clean explanation for why a trade that once looked valid is no longer valid. When the market changes character, the exit logic should be allowed to respond.</w:t>
      </w:r>
    </w:p>
    <w:p>
      <w:pPr>
        <w:pStyle w:val="BulletBody"/>
      </w:pPr>
      <w:r>
        <w:rPr>
          <w:rFonts w:ascii="Arial" w:hAnsi="Arial"/>
          <w:b/>
          <w:color w:val="2E3A4C"/>
          <w:sz w:val="20"/>
        </w:rPr>
        <w:t>• If structure changes, exits change</w:t>
      </w:r>
    </w:p>
    <w:p>
      <w:pPr>
        <w:pStyle w:val="BulletBody"/>
      </w:pPr>
      <w:r>
        <w:rPr>
          <w:rFonts w:ascii="Arial" w:hAnsi="Arial"/>
          <w:b/>
          <w:color w:val="2E3A4C"/>
          <w:sz w:val="20"/>
        </w:rPr>
        <w:t>• Protect against narrative drift</w:t>
      </w:r>
    </w:p>
    <w:p>
      <w:r>
        <w:br w:type="page"/>
      </w:r>
    </w:p>
    <w:p>
      <w:pPr>
        <w:pStyle w:val="PageKicker"/>
      </w:pPr>
      <w:r>
        <w:rPr>
          <w:rFonts w:ascii="Arial" w:hAnsi="Arial"/>
        </w:rPr>
        <w:t>PART IV - EXIT LOGIC AND RISK</w:t>
      </w:r>
    </w:p>
    <w:p>
      <w:pPr>
        <w:pStyle w:val="PageTitle"/>
      </w:pPr>
      <w:r>
        <w:rPr>
          <w:rFonts w:ascii="Arial" w:hAnsi="Arial"/>
        </w:rPr>
        <w:t>Daily Loss and Max Trades</w:t>
      </w:r>
    </w:p>
    <w:p>
      <w:r>
        <w:drawing>
          <wp:inline xmlns:a="http://schemas.openxmlformats.org/drawingml/2006/main" xmlns:pic="http://schemas.openxmlformats.org/drawingml/2006/picture">
            <wp:extent cx="5897880" cy="3454473"/>
            <wp:docPr id="67" name="Picture 67"/>
            <wp:cNvGraphicFramePr>
              <a:graphicFrameLocks noChangeAspect="1"/>
            </wp:cNvGraphicFramePr>
            <a:graphic>
              <a:graphicData uri="http://schemas.openxmlformats.org/drawingml/2006/picture">
                <pic:pic>
                  <pic:nvPicPr>
                    <pic:cNvPr id="0" name="page_067.png"/>
                    <pic:cNvPicPr/>
                  </pic:nvPicPr>
                  <pic:blipFill>
                    <a:blip r:embed="rId76"/>
                    <a:stretch>
                      <a:fillRect/>
                    </a:stretch>
                  </pic:blipFill>
                  <pic:spPr>
                    <a:xfrm>
                      <a:off x="0" y="0"/>
                      <a:ext cx="5897880" cy="3454473"/>
                    </a:xfrm>
                    <a:prstGeom prst="rect"/>
                  </pic:spPr>
                </pic:pic>
              </a:graphicData>
            </a:graphic>
          </wp:inline>
        </w:drawing>
      </w:r>
    </w:p>
    <w:p>
      <w:pPr>
        <w:pStyle w:val="Body"/>
      </w:pPr>
      <w:r>
        <w:rPr>
          <w:rFonts w:ascii="Arial" w:hAnsi="Arial"/>
        </w:rPr>
        <w:t>Risk control is not only about where the stop is. Daily loss limits and daily trade caps protect the account from emotional loops, revenge patterns, and low-quality overexposure.</w:t>
      </w:r>
    </w:p>
    <w:p>
      <w:pPr>
        <w:pStyle w:val="BulletBody"/>
      </w:pPr>
      <w:r>
        <w:rPr>
          <w:rFonts w:ascii="Arial" w:hAnsi="Arial"/>
          <w:b/>
          <w:color w:val="2E3A4C"/>
          <w:sz w:val="20"/>
        </w:rPr>
        <w:t>• Daily protection matters</w:t>
      </w:r>
    </w:p>
    <w:p>
      <w:pPr>
        <w:pStyle w:val="BulletBody"/>
      </w:pPr>
      <w:r>
        <w:rPr>
          <w:rFonts w:ascii="Arial" w:hAnsi="Arial"/>
          <w:b/>
          <w:color w:val="2E3A4C"/>
          <w:sz w:val="20"/>
        </w:rPr>
        <w:t>• Hard limits reduce damage</w:t>
      </w:r>
    </w:p>
    <w:p>
      <w:r>
        <w:br w:type="page"/>
      </w:r>
    </w:p>
    <w:p>
      <w:pPr>
        <w:pStyle w:val="PageKicker"/>
      </w:pPr>
      <w:r>
        <w:rPr>
          <w:rFonts w:ascii="Arial" w:hAnsi="Arial"/>
        </w:rPr>
        <w:t>PART IV - EXIT LOGIC AND RISK</w:t>
      </w:r>
    </w:p>
    <w:p>
      <w:pPr>
        <w:pStyle w:val="PageTitle"/>
      </w:pPr>
      <w:r>
        <w:rPr>
          <w:rFonts w:ascii="Arial" w:hAnsi="Arial"/>
        </w:rPr>
        <w:t>Cooldown and Lockouts</w:t>
      </w:r>
    </w:p>
    <w:p>
      <w:r>
        <w:drawing>
          <wp:inline xmlns:a="http://schemas.openxmlformats.org/drawingml/2006/main" xmlns:pic="http://schemas.openxmlformats.org/drawingml/2006/picture">
            <wp:extent cx="5897880" cy="3454473"/>
            <wp:docPr id="68" name="Picture 68"/>
            <wp:cNvGraphicFramePr>
              <a:graphicFrameLocks noChangeAspect="1"/>
            </wp:cNvGraphicFramePr>
            <a:graphic>
              <a:graphicData uri="http://schemas.openxmlformats.org/drawingml/2006/picture">
                <pic:pic>
                  <pic:nvPicPr>
                    <pic:cNvPr id="0" name="page_068.png"/>
                    <pic:cNvPicPr/>
                  </pic:nvPicPr>
                  <pic:blipFill>
                    <a:blip r:embed="rId77"/>
                    <a:stretch>
                      <a:fillRect/>
                    </a:stretch>
                  </pic:blipFill>
                  <pic:spPr>
                    <a:xfrm>
                      <a:off x="0" y="0"/>
                      <a:ext cx="5897880" cy="3454473"/>
                    </a:xfrm>
                    <a:prstGeom prst="rect"/>
                  </pic:spPr>
                </pic:pic>
              </a:graphicData>
            </a:graphic>
          </wp:inline>
        </w:drawing>
      </w:r>
    </w:p>
    <w:p>
      <w:pPr>
        <w:pStyle w:val="Body"/>
      </w:pPr>
      <w:r>
        <w:rPr>
          <w:rFonts w:ascii="Arial" w:hAnsi="Arial"/>
        </w:rPr>
        <w:t>Cooldown logic helps stop clusters of low-quality entries. After a trade or during certain states, the system slows itself down so the next action still has to earn permission.</w:t>
      </w:r>
    </w:p>
    <w:p>
      <w:pPr>
        <w:pStyle w:val="BulletBody"/>
      </w:pPr>
      <w:r>
        <w:rPr>
          <w:rFonts w:ascii="Arial" w:hAnsi="Arial"/>
          <w:b/>
          <w:color w:val="2E3A4C"/>
          <w:sz w:val="20"/>
        </w:rPr>
        <w:t>• Pace control</w:t>
      </w:r>
    </w:p>
    <w:p>
      <w:pPr>
        <w:pStyle w:val="BulletBody"/>
      </w:pPr>
      <w:r>
        <w:rPr>
          <w:rFonts w:ascii="Arial" w:hAnsi="Arial"/>
          <w:b/>
          <w:color w:val="2E3A4C"/>
          <w:sz w:val="20"/>
        </w:rPr>
        <w:t>• Less random chaining</w:t>
      </w:r>
    </w:p>
    <w:p>
      <w:r>
        <w:br w:type="page"/>
      </w:r>
    </w:p>
    <w:p>
      <w:pPr>
        <w:pStyle w:val="PageKicker"/>
      </w:pPr>
      <w:r>
        <w:rPr>
          <w:rFonts w:ascii="Arial" w:hAnsi="Arial"/>
        </w:rPr>
        <w:t>PART IV - EXIT LOGIC AND RISK</w:t>
      </w:r>
    </w:p>
    <w:p>
      <w:pPr>
        <w:pStyle w:val="PageTitle"/>
      </w:pPr>
      <w:r>
        <w:rPr>
          <w:rFonts w:ascii="Arial" w:hAnsi="Arial"/>
        </w:rPr>
        <w:t>Spread and Deviation Safety</w:t>
      </w:r>
    </w:p>
    <w:p>
      <w:r>
        <w:drawing>
          <wp:inline xmlns:a="http://schemas.openxmlformats.org/drawingml/2006/main" xmlns:pic="http://schemas.openxmlformats.org/drawingml/2006/picture">
            <wp:extent cx="5897880" cy="3454473"/>
            <wp:docPr id="69" name="Picture 69"/>
            <wp:cNvGraphicFramePr>
              <a:graphicFrameLocks noChangeAspect="1"/>
            </wp:cNvGraphicFramePr>
            <a:graphic>
              <a:graphicData uri="http://schemas.openxmlformats.org/drawingml/2006/picture">
                <pic:pic>
                  <pic:nvPicPr>
                    <pic:cNvPr id="0" name="page_069.png"/>
                    <pic:cNvPicPr/>
                  </pic:nvPicPr>
                  <pic:blipFill>
                    <a:blip r:embed="rId78"/>
                    <a:stretch>
                      <a:fillRect/>
                    </a:stretch>
                  </pic:blipFill>
                  <pic:spPr>
                    <a:xfrm>
                      <a:off x="0" y="0"/>
                      <a:ext cx="5897880" cy="3454473"/>
                    </a:xfrm>
                    <a:prstGeom prst="rect"/>
                  </pic:spPr>
                </pic:pic>
              </a:graphicData>
            </a:graphic>
          </wp:inline>
        </w:drawing>
      </w:r>
    </w:p>
    <w:p>
      <w:pPr>
        <w:pStyle w:val="Body"/>
      </w:pPr>
      <w:r>
        <w:rPr>
          <w:rFonts w:ascii="Arial" w:hAnsi="Arial"/>
        </w:rPr>
        <w:t>No premium EA should ignore spread and deviation. These safety layers protect execution quality and help align the robot with real broker conditions instead of idealized charts.</w:t>
      </w:r>
    </w:p>
    <w:p>
      <w:pPr>
        <w:pStyle w:val="BulletBody"/>
      </w:pPr>
      <w:r>
        <w:rPr>
          <w:rFonts w:ascii="Arial" w:hAnsi="Arial"/>
          <w:b/>
          <w:color w:val="2E3A4C"/>
          <w:sz w:val="20"/>
        </w:rPr>
        <w:t>• Execution reality</w:t>
      </w:r>
    </w:p>
    <w:p>
      <w:pPr>
        <w:pStyle w:val="BulletBody"/>
      </w:pPr>
      <w:r>
        <w:rPr>
          <w:rFonts w:ascii="Arial" w:hAnsi="Arial"/>
          <w:b/>
          <w:color w:val="2E3A4C"/>
          <w:sz w:val="20"/>
        </w:rPr>
        <w:t>• Better broker compatibility</w:t>
      </w:r>
    </w:p>
    <w:p>
      <w:r>
        <w:br w:type="page"/>
      </w:r>
    </w:p>
    <w:p>
      <w:pPr>
        <w:pStyle w:val="PageKicker"/>
      </w:pPr>
      <w:r>
        <w:rPr>
          <w:rFonts w:ascii="Arial" w:hAnsi="Arial"/>
        </w:rPr>
        <w:t>PART IV - EXIT LOGIC AND RISK</w:t>
      </w:r>
    </w:p>
    <w:p>
      <w:pPr>
        <w:pStyle w:val="PageTitle"/>
      </w:pPr>
      <w:r>
        <w:rPr>
          <w:rFonts w:ascii="Arial" w:hAnsi="Arial"/>
        </w:rPr>
        <w:t>Rollover Block</w:t>
      </w:r>
    </w:p>
    <w:p>
      <w:r>
        <w:drawing>
          <wp:inline xmlns:a="http://schemas.openxmlformats.org/drawingml/2006/main" xmlns:pic="http://schemas.openxmlformats.org/drawingml/2006/picture">
            <wp:extent cx="5897880" cy="3454473"/>
            <wp:docPr id="70" name="Picture 70"/>
            <wp:cNvGraphicFramePr>
              <a:graphicFrameLocks noChangeAspect="1"/>
            </wp:cNvGraphicFramePr>
            <a:graphic>
              <a:graphicData uri="http://schemas.openxmlformats.org/drawingml/2006/picture">
                <pic:pic>
                  <pic:nvPicPr>
                    <pic:cNvPr id="0" name="page_070.png"/>
                    <pic:cNvPicPr/>
                  </pic:nvPicPr>
                  <pic:blipFill>
                    <a:blip r:embed="rId79"/>
                    <a:stretch>
                      <a:fillRect/>
                    </a:stretch>
                  </pic:blipFill>
                  <pic:spPr>
                    <a:xfrm>
                      <a:off x="0" y="0"/>
                      <a:ext cx="5897880" cy="3454473"/>
                    </a:xfrm>
                    <a:prstGeom prst="rect"/>
                  </pic:spPr>
                </pic:pic>
              </a:graphicData>
            </a:graphic>
          </wp:inline>
        </w:drawing>
      </w:r>
    </w:p>
    <w:p>
      <w:pPr>
        <w:pStyle w:val="Body"/>
      </w:pPr>
      <w:r>
        <w:rPr>
          <w:rFonts w:ascii="Arial" w:hAnsi="Arial"/>
        </w:rPr>
        <w:t>Rollover hours often bring spread distortion and poor order quality. Blocking or filtering that window is a professional choice because it avoids unnecessary exposure when conditions degrade.</w:t>
      </w:r>
    </w:p>
    <w:p>
      <w:pPr>
        <w:pStyle w:val="BulletBody"/>
      </w:pPr>
      <w:r>
        <w:rPr>
          <w:rFonts w:ascii="Arial" w:hAnsi="Arial"/>
          <w:b/>
          <w:color w:val="2E3A4C"/>
          <w:sz w:val="20"/>
        </w:rPr>
        <w:t>• Avoid distorted windows</w:t>
      </w:r>
    </w:p>
    <w:p>
      <w:pPr>
        <w:pStyle w:val="BulletBody"/>
      </w:pPr>
      <w:r>
        <w:rPr>
          <w:rFonts w:ascii="Arial" w:hAnsi="Arial"/>
          <w:b/>
          <w:color w:val="2E3A4C"/>
          <w:sz w:val="20"/>
        </w:rPr>
        <w:t>• Protect late-session execution</w:t>
      </w:r>
    </w:p>
    <w:p>
      <w:r>
        <w:br w:type="page"/>
      </w:r>
    </w:p>
    <w:p>
      <w:pPr>
        <w:pStyle w:val="PageKicker"/>
      </w:pPr>
      <w:r>
        <w:rPr>
          <w:rFonts w:ascii="Arial" w:hAnsi="Arial"/>
        </w:rPr>
        <w:t>PART IV - EXIT LOGIC AND RISK</w:t>
      </w:r>
    </w:p>
    <w:p>
      <w:pPr>
        <w:pStyle w:val="PageTitle"/>
      </w:pPr>
      <w:r>
        <w:rPr>
          <w:rFonts w:ascii="Arial" w:hAnsi="Arial"/>
        </w:rPr>
        <w:t>News Block and NFP Rules</w:t>
      </w:r>
    </w:p>
    <w:p>
      <w:r>
        <w:drawing>
          <wp:inline xmlns:a="http://schemas.openxmlformats.org/drawingml/2006/main" xmlns:pic="http://schemas.openxmlformats.org/drawingml/2006/picture">
            <wp:extent cx="5897880" cy="3454473"/>
            <wp:docPr id="71" name="Picture 71"/>
            <wp:cNvGraphicFramePr>
              <a:graphicFrameLocks noChangeAspect="1"/>
            </wp:cNvGraphicFramePr>
            <a:graphic>
              <a:graphicData uri="http://schemas.openxmlformats.org/drawingml/2006/picture">
                <pic:pic>
                  <pic:nvPicPr>
                    <pic:cNvPr id="0" name="page_071.png"/>
                    <pic:cNvPicPr/>
                  </pic:nvPicPr>
                  <pic:blipFill>
                    <a:blip r:embed="rId80"/>
                    <a:stretch>
                      <a:fillRect/>
                    </a:stretch>
                  </pic:blipFill>
                  <pic:spPr>
                    <a:xfrm>
                      <a:off x="0" y="0"/>
                      <a:ext cx="5897880" cy="3454473"/>
                    </a:xfrm>
                    <a:prstGeom prst="rect"/>
                  </pic:spPr>
                </pic:pic>
              </a:graphicData>
            </a:graphic>
          </wp:inline>
        </w:drawing>
      </w:r>
    </w:p>
    <w:p>
      <w:pPr>
        <w:pStyle w:val="Body"/>
      </w:pPr>
      <w:r>
        <w:rPr>
          <w:rFonts w:ascii="Arial" w:hAnsi="Arial"/>
        </w:rPr>
        <w:t>Some conditions need stricter rules. News filters and NFP-aware restrictions are part of making the system feel deliberate rather than reckless during event-heavy conditions.</w:t>
      </w:r>
    </w:p>
    <w:p>
      <w:pPr>
        <w:pStyle w:val="BulletBody"/>
      </w:pPr>
      <w:r>
        <w:rPr>
          <w:rFonts w:ascii="Arial" w:hAnsi="Arial"/>
          <w:b/>
          <w:color w:val="2E3A4C"/>
          <w:sz w:val="20"/>
        </w:rPr>
        <w:t>• Event discipline</w:t>
      </w:r>
    </w:p>
    <w:p>
      <w:pPr>
        <w:pStyle w:val="BulletBody"/>
      </w:pPr>
      <w:r>
        <w:rPr>
          <w:rFonts w:ascii="Arial" w:hAnsi="Arial"/>
          <w:b/>
          <w:color w:val="2E3A4C"/>
          <w:sz w:val="20"/>
        </w:rPr>
        <w:t>• Safer during scheduled volatility</w:t>
      </w:r>
    </w:p>
    <w:p>
      <w:r>
        <w:br w:type="page"/>
      </w:r>
    </w:p>
    <w:p>
      <w:pPr>
        <w:pStyle w:val="PageKicker"/>
      </w:pPr>
      <w:r>
        <w:rPr>
          <w:rFonts w:ascii="Arial" w:hAnsi="Arial"/>
        </w:rPr>
        <w:t>PART IV - EXIT LOGIC AND RISK</w:t>
      </w:r>
    </w:p>
    <w:p>
      <w:pPr>
        <w:pStyle w:val="PageTitle"/>
      </w:pPr>
      <w:r>
        <w:rPr>
          <w:rFonts w:ascii="Arial" w:hAnsi="Arial"/>
        </w:rPr>
        <w:t>Validation and Safety Layer</w:t>
      </w:r>
    </w:p>
    <w:p>
      <w:r>
        <w:drawing>
          <wp:inline xmlns:a="http://schemas.openxmlformats.org/drawingml/2006/main" xmlns:pic="http://schemas.openxmlformats.org/drawingml/2006/picture">
            <wp:extent cx="5897880" cy="3454473"/>
            <wp:docPr id="72" name="Picture 72"/>
            <wp:cNvGraphicFramePr>
              <a:graphicFrameLocks noChangeAspect="1"/>
            </wp:cNvGraphicFramePr>
            <a:graphic>
              <a:graphicData uri="http://schemas.openxmlformats.org/drawingml/2006/picture">
                <pic:pic>
                  <pic:nvPicPr>
                    <pic:cNvPr id="0" name="page_072.png"/>
                    <pic:cNvPicPr/>
                  </pic:nvPicPr>
                  <pic:blipFill>
                    <a:blip r:embed="rId81"/>
                    <a:stretch>
                      <a:fillRect/>
                    </a:stretch>
                  </pic:blipFill>
                  <pic:spPr>
                    <a:xfrm>
                      <a:off x="0" y="0"/>
                      <a:ext cx="5897880" cy="3454473"/>
                    </a:xfrm>
                    <a:prstGeom prst="rect"/>
                  </pic:spPr>
                </pic:pic>
              </a:graphicData>
            </a:graphic>
          </wp:inline>
        </w:drawing>
      </w:r>
    </w:p>
    <w:p>
      <w:pPr>
        <w:pStyle w:val="Body"/>
      </w:pPr>
      <w:r>
        <w:rPr>
          <w:rFonts w:ascii="Arial" w:hAnsi="Arial"/>
        </w:rPr>
        <w:t>A production-ready bot also needs broker-safe order handling, supported filling modes, volume limits, and stop-distance awareness. These details do not make the cover page, but they matter in the real product.</w:t>
      </w:r>
    </w:p>
    <w:p>
      <w:pPr>
        <w:pStyle w:val="BulletBody"/>
      </w:pPr>
      <w:r>
        <w:rPr>
          <w:rFonts w:ascii="Arial" w:hAnsi="Arial"/>
          <w:b/>
          <w:color w:val="2E3A4C"/>
          <w:sz w:val="20"/>
        </w:rPr>
        <w:t>• Execution safety</w:t>
      </w:r>
    </w:p>
    <w:p>
      <w:pPr>
        <w:pStyle w:val="BulletBody"/>
      </w:pPr>
      <w:r>
        <w:rPr>
          <w:rFonts w:ascii="Arial" w:hAnsi="Arial"/>
          <w:b/>
          <w:color w:val="2E3A4C"/>
          <w:sz w:val="20"/>
        </w:rPr>
        <w:t>• Market publication readiness</w:t>
      </w:r>
    </w:p>
    <w:p>
      <w:r>
        <w:br w:type="page"/>
      </w:r>
    </w:p>
    <w:p>
      <w:pPr>
        <w:pStyle w:val="PageKicker"/>
      </w:pPr>
      <w:r>
        <w:rPr>
          <w:rFonts w:ascii="Arial" w:hAnsi="Arial"/>
        </w:rPr>
        <w:t>PART IV - EXIT LOGIC AND RISK</w:t>
      </w:r>
    </w:p>
    <w:p>
      <w:pPr>
        <w:pStyle w:val="PageTitle"/>
      </w:pPr>
      <w:r>
        <w:rPr>
          <w:rFonts w:ascii="Arial" w:hAnsi="Arial"/>
        </w:rPr>
        <w:t>Style Calibration Examples</w:t>
      </w:r>
    </w:p>
    <w:p>
      <w:r>
        <w:drawing>
          <wp:inline xmlns:a="http://schemas.openxmlformats.org/drawingml/2006/main" xmlns:pic="http://schemas.openxmlformats.org/drawingml/2006/picture">
            <wp:extent cx="5897880" cy="3454473"/>
            <wp:docPr id="73" name="Picture 73"/>
            <wp:cNvGraphicFramePr>
              <a:graphicFrameLocks noChangeAspect="1"/>
            </wp:cNvGraphicFramePr>
            <a:graphic>
              <a:graphicData uri="http://schemas.openxmlformats.org/drawingml/2006/picture">
                <pic:pic>
                  <pic:nvPicPr>
                    <pic:cNvPr id="0" name="page_073.png"/>
                    <pic:cNvPicPr/>
                  </pic:nvPicPr>
                  <pic:blipFill>
                    <a:blip r:embed="rId82"/>
                    <a:stretch>
                      <a:fillRect/>
                    </a:stretch>
                  </pic:blipFill>
                  <pic:spPr>
                    <a:xfrm>
                      <a:off x="0" y="0"/>
                      <a:ext cx="5897880" cy="3454473"/>
                    </a:xfrm>
                    <a:prstGeom prst="rect"/>
                  </pic:spPr>
                </pic:pic>
              </a:graphicData>
            </a:graphic>
          </wp:inline>
        </w:drawing>
      </w:r>
    </w:p>
    <w:p>
      <w:pPr>
        <w:pStyle w:val="Body"/>
      </w:pPr>
      <w:r>
        <w:rPr>
          <w:rFonts w:ascii="Arial" w:hAnsi="Arial"/>
        </w:rPr>
        <w:t>A final risk page helps clients understand that AUTO, TURBO, SCALPER, DAY, SWING, and PROP should not all carry the same pressure. Style calibration keeps the family idea honest.</w:t>
      </w:r>
    </w:p>
    <w:p>
      <w:pPr>
        <w:pStyle w:val="BulletBody"/>
      </w:pPr>
      <w:r>
        <w:rPr>
          <w:rFonts w:ascii="Arial" w:hAnsi="Arial"/>
          <w:b/>
          <w:color w:val="2E3A4C"/>
          <w:sz w:val="20"/>
        </w:rPr>
        <w:t>• Family pressure changes risk</w:t>
      </w:r>
    </w:p>
    <w:p>
      <w:pPr>
        <w:pStyle w:val="BulletBody"/>
      </w:pPr>
      <w:r>
        <w:rPr>
          <w:rFonts w:ascii="Arial" w:hAnsi="Arial"/>
          <w:b/>
          <w:color w:val="2E3A4C"/>
          <w:sz w:val="20"/>
        </w:rPr>
        <w:t>• Calibrate, do not copy blindly</w:t>
      </w:r>
    </w:p>
    <w:p>
      <w:r>
        <w:br w:type="page"/>
      </w:r>
    </w:p>
    <w:p>
      <w:r>
        <w:drawing>
          <wp:inline xmlns:a="http://schemas.openxmlformats.org/drawingml/2006/main" xmlns:pic="http://schemas.openxmlformats.org/drawingml/2006/picture">
            <wp:extent cx="6172200" cy="3615146"/>
            <wp:docPr id="74" name="Picture 74"/>
            <wp:cNvGraphicFramePr>
              <a:graphicFrameLocks noChangeAspect="1"/>
            </wp:cNvGraphicFramePr>
            <a:graphic>
              <a:graphicData uri="http://schemas.openxmlformats.org/drawingml/2006/picture">
                <pic:pic>
                  <pic:nvPicPr>
                    <pic:cNvPr id="0" name="page_074.png"/>
                    <pic:cNvPicPr/>
                  </pic:nvPicPr>
                  <pic:blipFill>
                    <a:blip r:embed="rId83"/>
                    <a:stretch>
                      <a:fillRect/>
                    </a:stretch>
                  </pic:blipFill>
                  <pic:spPr>
                    <a:xfrm>
                      <a:off x="0" y="0"/>
                      <a:ext cx="6172200" cy="3615146"/>
                    </a:xfrm>
                    <a:prstGeom prst="rect"/>
                  </pic:spPr>
                </pic:pic>
              </a:graphicData>
            </a:graphic>
          </wp:inline>
        </w:drawing>
      </w:r>
    </w:p>
    <w:p>
      <w:pPr>
        <w:pStyle w:val="Body"/>
        <w:jc w:val="center"/>
      </w:pPr>
      <w:r>
        <w:rPr>
          <w:i/>
          <w:color w:val="526682"/>
        </w:rPr>
        <w:t>Use this chapter opener as a visual landmark. Every chapter is designed to move from concept to action in a clean order.</w:t>
      </w:r>
    </w:p>
    <w:p>
      <w:r>
        <w:br w:type="page"/>
      </w:r>
    </w:p>
    <w:p>
      <w:pPr>
        <w:pStyle w:val="PageKicker"/>
      </w:pPr>
      <w:r>
        <w:rPr>
          <w:rFonts w:ascii="Arial" w:hAnsi="Arial"/>
        </w:rPr>
        <w:t>PART V - ATTACHMENT AND SYMBOL RULES</w:t>
      </w:r>
    </w:p>
    <w:p>
      <w:pPr>
        <w:pStyle w:val="PageTitle"/>
      </w:pPr>
      <w:r>
        <w:rPr>
          <w:rFonts w:ascii="Arial" w:hAnsi="Arial"/>
        </w:rPr>
        <w:t>M15 for the Main Structure Workflow</w:t>
      </w:r>
    </w:p>
    <w:p>
      <w:r>
        <w:drawing>
          <wp:inline xmlns:a="http://schemas.openxmlformats.org/drawingml/2006/main" xmlns:pic="http://schemas.openxmlformats.org/drawingml/2006/picture">
            <wp:extent cx="5897880" cy="3454473"/>
            <wp:docPr id="75" name="Picture 75"/>
            <wp:cNvGraphicFramePr>
              <a:graphicFrameLocks noChangeAspect="1"/>
            </wp:cNvGraphicFramePr>
            <a:graphic>
              <a:graphicData uri="http://schemas.openxmlformats.org/drawingml/2006/picture">
                <pic:pic>
                  <pic:nvPicPr>
                    <pic:cNvPr id="0" name="page_075.png"/>
                    <pic:cNvPicPr/>
                  </pic:nvPicPr>
                  <pic:blipFill>
                    <a:blip r:embed="rId84"/>
                    <a:stretch>
                      <a:fillRect/>
                    </a:stretch>
                  </pic:blipFill>
                  <pic:spPr>
                    <a:xfrm>
                      <a:off x="0" y="0"/>
                      <a:ext cx="5897880" cy="3454473"/>
                    </a:xfrm>
                    <a:prstGeom prst="rect"/>
                  </pic:spPr>
                </pic:pic>
              </a:graphicData>
            </a:graphic>
          </wp:inline>
        </w:drawing>
      </w:r>
    </w:p>
    <w:p>
      <w:pPr>
        <w:pStyle w:val="Body"/>
      </w:pPr>
      <w:r>
        <w:rPr>
          <w:rFonts w:ascii="Arial" w:hAnsi="Arial"/>
        </w:rPr>
        <w:t>M15 is the clean default for normal smart-money / BOS / FVG / Order Block style use. It matches the idea of a calmer structure workflow better than forcing the fastest chart by default.</w:t>
      </w:r>
    </w:p>
    <w:p>
      <w:pPr>
        <w:pStyle w:val="BulletBody"/>
      </w:pPr>
      <w:r>
        <w:rPr>
          <w:rFonts w:ascii="Arial" w:hAnsi="Arial"/>
          <w:b/>
          <w:color w:val="2E3A4C"/>
          <w:sz w:val="20"/>
        </w:rPr>
        <w:t>• Best default for normal use</w:t>
      </w:r>
    </w:p>
    <w:p>
      <w:pPr>
        <w:pStyle w:val="BulletBody"/>
      </w:pPr>
      <w:r>
        <w:rPr>
          <w:rFonts w:ascii="Arial" w:hAnsi="Arial"/>
          <w:b/>
          <w:color w:val="2E3A4C"/>
          <w:sz w:val="20"/>
        </w:rPr>
        <w:t>• Cleaner structure view</w:t>
      </w:r>
    </w:p>
    <w:p>
      <w:r>
        <w:br w:type="page"/>
      </w:r>
    </w:p>
    <w:p>
      <w:pPr>
        <w:pStyle w:val="PageKicker"/>
      </w:pPr>
      <w:r>
        <w:rPr>
          <w:rFonts w:ascii="Arial" w:hAnsi="Arial"/>
        </w:rPr>
        <w:t>PART V - ATTACHMENT AND SYMBOL RULES</w:t>
      </w:r>
    </w:p>
    <w:p>
      <w:pPr>
        <w:pStyle w:val="PageTitle"/>
      </w:pPr>
      <w:r>
        <w:rPr>
          <w:rFonts w:ascii="Arial" w:hAnsi="Arial"/>
        </w:rPr>
        <w:t>XAUUSD M1 or M5 for Fast Gold Mode</w:t>
      </w:r>
    </w:p>
    <w:p>
      <w:r>
        <w:drawing>
          <wp:inline xmlns:a="http://schemas.openxmlformats.org/drawingml/2006/main" xmlns:pic="http://schemas.openxmlformats.org/drawingml/2006/picture">
            <wp:extent cx="5897880" cy="3454473"/>
            <wp:docPr id="76" name="Picture 76"/>
            <wp:cNvGraphicFramePr>
              <a:graphicFrameLocks noChangeAspect="1"/>
            </wp:cNvGraphicFramePr>
            <a:graphic>
              <a:graphicData uri="http://schemas.openxmlformats.org/drawingml/2006/picture">
                <pic:pic>
                  <pic:nvPicPr>
                    <pic:cNvPr id="0" name="page_076.png"/>
                    <pic:cNvPicPr/>
                  </pic:nvPicPr>
                  <pic:blipFill>
                    <a:blip r:embed="rId85"/>
                    <a:stretch>
                      <a:fillRect/>
                    </a:stretch>
                  </pic:blipFill>
                  <pic:spPr>
                    <a:xfrm>
                      <a:off x="0" y="0"/>
                      <a:ext cx="5897880" cy="3454473"/>
                    </a:xfrm>
                    <a:prstGeom prst="rect"/>
                  </pic:spPr>
                </pic:pic>
              </a:graphicData>
            </a:graphic>
          </wp:inline>
        </w:drawing>
      </w:r>
    </w:p>
    <w:p>
      <w:pPr>
        <w:pStyle w:val="Body"/>
      </w:pPr>
      <w:r>
        <w:rPr>
          <w:rFonts w:ascii="Arial" w:hAnsi="Arial"/>
        </w:rPr>
        <w:t>XAUUSD on M1 or M5 is best only when the user wants the fast Gold multi-scan or aggressive profile. This is the premium attachment rule that should be repeated clearly throughout the product.</w:t>
      </w:r>
    </w:p>
    <w:p>
      <w:pPr>
        <w:pStyle w:val="BulletBody"/>
      </w:pPr>
      <w:r>
        <w:rPr>
          <w:rFonts w:ascii="Arial" w:hAnsi="Arial"/>
          <w:b/>
          <w:color w:val="2E3A4C"/>
          <w:sz w:val="20"/>
        </w:rPr>
        <w:t>• Fast Gold mode only</w:t>
      </w:r>
    </w:p>
    <w:p>
      <w:pPr>
        <w:pStyle w:val="BulletBody"/>
      </w:pPr>
      <w:r>
        <w:rPr>
          <w:rFonts w:ascii="Arial" w:hAnsi="Arial"/>
          <w:b/>
          <w:color w:val="2E3A4C"/>
          <w:sz w:val="20"/>
        </w:rPr>
        <w:t>• Not the default for every user</w:t>
      </w:r>
    </w:p>
    <w:p>
      <w:r>
        <w:br w:type="page"/>
      </w:r>
    </w:p>
    <w:p>
      <w:pPr>
        <w:pStyle w:val="PageKicker"/>
      </w:pPr>
      <w:r>
        <w:rPr>
          <w:rFonts w:ascii="Arial" w:hAnsi="Arial"/>
        </w:rPr>
        <w:t>PART V - ATTACHMENT AND SYMBOL RULES</w:t>
      </w:r>
    </w:p>
    <w:p>
      <w:pPr>
        <w:pStyle w:val="PageTitle"/>
      </w:pPr>
      <w:r>
        <w:rPr>
          <w:rFonts w:ascii="Arial" w:hAnsi="Arial"/>
        </w:rPr>
        <w:t>H1 Bias Context</w:t>
      </w:r>
    </w:p>
    <w:p>
      <w:r>
        <w:drawing>
          <wp:inline xmlns:a="http://schemas.openxmlformats.org/drawingml/2006/main" xmlns:pic="http://schemas.openxmlformats.org/drawingml/2006/picture">
            <wp:extent cx="5897880" cy="3454473"/>
            <wp:docPr id="77" name="Picture 77"/>
            <wp:cNvGraphicFramePr>
              <a:graphicFrameLocks noChangeAspect="1"/>
            </wp:cNvGraphicFramePr>
            <a:graphic>
              <a:graphicData uri="http://schemas.openxmlformats.org/drawingml/2006/picture">
                <pic:pic>
                  <pic:nvPicPr>
                    <pic:cNvPr id="0" name="page_077.png"/>
                    <pic:cNvPicPr/>
                  </pic:nvPicPr>
                  <pic:blipFill>
                    <a:blip r:embed="rId86"/>
                    <a:stretch>
                      <a:fillRect/>
                    </a:stretch>
                  </pic:blipFill>
                  <pic:spPr>
                    <a:xfrm>
                      <a:off x="0" y="0"/>
                      <a:ext cx="5897880" cy="3454473"/>
                    </a:xfrm>
                    <a:prstGeom prst="rect"/>
                  </pic:spPr>
                </pic:pic>
              </a:graphicData>
            </a:graphic>
          </wp:inline>
        </w:drawing>
      </w:r>
    </w:p>
    <w:p>
      <w:pPr>
        <w:pStyle w:val="Body"/>
      </w:pPr>
      <w:r>
        <w:rPr>
          <w:rFonts w:ascii="Arial" w:hAnsi="Arial"/>
        </w:rPr>
        <w:t>The higher-timeframe direction filter gives the main chart more context. H1 is a useful reference layer because it is broad enough to matter while still practical for intraday and structured deployment.</w:t>
      </w:r>
    </w:p>
    <w:p>
      <w:pPr>
        <w:pStyle w:val="BulletBody"/>
      </w:pPr>
      <w:r>
        <w:rPr>
          <w:rFonts w:ascii="Arial" w:hAnsi="Arial"/>
          <w:b/>
          <w:color w:val="2E3A4C"/>
          <w:sz w:val="20"/>
        </w:rPr>
        <w:t>• Bias context</w:t>
      </w:r>
    </w:p>
    <w:p>
      <w:pPr>
        <w:pStyle w:val="BulletBody"/>
      </w:pPr>
      <w:r>
        <w:rPr>
          <w:rFonts w:ascii="Arial" w:hAnsi="Arial"/>
          <w:b/>
          <w:color w:val="2E3A4C"/>
          <w:sz w:val="20"/>
        </w:rPr>
        <w:t>• Cleaner alignment</w:t>
      </w:r>
    </w:p>
    <w:p>
      <w:r>
        <w:br w:type="page"/>
      </w:r>
    </w:p>
    <w:p>
      <w:pPr>
        <w:pStyle w:val="PageKicker"/>
      </w:pPr>
      <w:r>
        <w:rPr>
          <w:rFonts w:ascii="Arial" w:hAnsi="Arial"/>
        </w:rPr>
        <w:t>PART V - ATTACHMENT AND SYMBOL RULES</w:t>
      </w:r>
    </w:p>
    <w:p>
      <w:pPr>
        <w:pStyle w:val="PageTitle"/>
      </w:pPr>
      <w:r>
        <w:rPr>
          <w:rFonts w:ascii="Arial" w:hAnsi="Arial"/>
        </w:rPr>
        <w:t>Single-Symbol Mode</w:t>
      </w:r>
    </w:p>
    <w:p>
      <w:r>
        <w:drawing>
          <wp:inline xmlns:a="http://schemas.openxmlformats.org/drawingml/2006/main" xmlns:pic="http://schemas.openxmlformats.org/drawingml/2006/picture">
            <wp:extent cx="5897880" cy="3454473"/>
            <wp:docPr id="78" name="Picture 78"/>
            <wp:cNvGraphicFramePr>
              <a:graphicFrameLocks noChangeAspect="1"/>
            </wp:cNvGraphicFramePr>
            <a:graphic>
              <a:graphicData uri="http://schemas.openxmlformats.org/drawingml/2006/picture">
                <pic:pic>
                  <pic:nvPicPr>
                    <pic:cNvPr id="0" name="page_078.png"/>
                    <pic:cNvPicPr/>
                  </pic:nvPicPr>
                  <pic:blipFill>
                    <a:blip r:embed="rId87"/>
                    <a:stretch>
                      <a:fillRect/>
                    </a:stretch>
                  </pic:blipFill>
                  <pic:spPr>
                    <a:xfrm>
                      <a:off x="0" y="0"/>
                      <a:ext cx="5897880" cy="3454473"/>
                    </a:xfrm>
                    <a:prstGeom prst="rect"/>
                  </pic:spPr>
                </pic:pic>
              </a:graphicData>
            </a:graphic>
          </wp:inline>
        </w:drawing>
      </w:r>
    </w:p>
    <w:p>
      <w:pPr>
        <w:pStyle w:val="Body"/>
      </w:pPr>
      <w:r>
        <w:rPr>
          <w:rFonts w:ascii="Arial" w:hAnsi="Arial"/>
        </w:rPr>
        <w:t>On most charts the bot is best explained as a focused single-symbol system. That keeps the user anchored to one chart, one setfile, and one review process before adding extra moving parts.</w:t>
      </w:r>
    </w:p>
    <w:p>
      <w:pPr>
        <w:pStyle w:val="BulletBody"/>
      </w:pPr>
      <w:r>
        <w:rPr>
          <w:rFonts w:ascii="Arial" w:hAnsi="Arial"/>
          <w:b/>
          <w:color w:val="2E3A4C"/>
          <w:sz w:val="20"/>
        </w:rPr>
        <w:t>• Best for first deployment</w:t>
      </w:r>
    </w:p>
    <w:p>
      <w:pPr>
        <w:pStyle w:val="BulletBody"/>
      </w:pPr>
      <w:r>
        <w:rPr>
          <w:rFonts w:ascii="Arial" w:hAnsi="Arial"/>
          <w:b/>
          <w:color w:val="2E3A4C"/>
          <w:sz w:val="20"/>
        </w:rPr>
        <w:t>• Easier review</w:t>
      </w:r>
    </w:p>
    <w:p>
      <w:r>
        <w:br w:type="page"/>
      </w:r>
    </w:p>
    <w:p>
      <w:pPr>
        <w:pStyle w:val="PageKicker"/>
      </w:pPr>
      <w:r>
        <w:rPr>
          <w:rFonts w:ascii="Arial" w:hAnsi="Arial"/>
        </w:rPr>
        <w:t>PART V - ATTACHMENT AND SYMBOL RULES</w:t>
      </w:r>
    </w:p>
    <w:p>
      <w:pPr>
        <w:pStyle w:val="PageTitle"/>
      </w:pPr>
      <w:r>
        <w:rPr>
          <w:rFonts w:ascii="Arial" w:hAnsi="Arial"/>
        </w:rPr>
        <w:t>Conditional Multi-Scan Mode</w:t>
      </w:r>
    </w:p>
    <w:p>
      <w:r>
        <w:drawing>
          <wp:inline xmlns:a="http://schemas.openxmlformats.org/drawingml/2006/main" xmlns:pic="http://schemas.openxmlformats.org/drawingml/2006/picture">
            <wp:extent cx="5897880" cy="3454473"/>
            <wp:docPr id="79" name="Picture 79"/>
            <wp:cNvGraphicFramePr>
              <a:graphicFrameLocks noChangeAspect="1"/>
            </wp:cNvGraphicFramePr>
            <a:graphic>
              <a:graphicData uri="http://schemas.openxmlformats.org/drawingml/2006/picture">
                <pic:pic>
                  <pic:nvPicPr>
                    <pic:cNvPr id="0" name="page_079.png"/>
                    <pic:cNvPicPr/>
                  </pic:nvPicPr>
                  <pic:blipFill>
                    <a:blip r:embed="rId88"/>
                    <a:stretch>
                      <a:fillRect/>
                    </a:stretch>
                  </pic:blipFill>
                  <pic:spPr>
                    <a:xfrm>
                      <a:off x="0" y="0"/>
                      <a:ext cx="5897880" cy="3454473"/>
                    </a:xfrm>
                    <a:prstGeom prst="rect"/>
                  </pic:spPr>
                </pic:pic>
              </a:graphicData>
            </a:graphic>
          </wp:inline>
        </w:drawing>
      </w:r>
    </w:p>
    <w:p>
      <w:pPr>
        <w:pStyle w:val="Body"/>
      </w:pPr>
      <w:r>
        <w:rPr>
          <w:rFonts w:ascii="Arial" w:hAnsi="Arial"/>
        </w:rPr>
        <w:t>The multi-scan workflow is a special mode, not the starting point for every client. It is most useful when the trader specifically wants the faster Gold-led workflow and can manage the added complexity.</w:t>
      </w:r>
    </w:p>
    <w:p>
      <w:pPr>
        <w:pStyle w:val="BulletBody"/>
      </w:pPr>
      <w:r>
        <w:rPr>
          <w:rFonts w:ascii="Arial" w:hAnsi="Arial"/>
          <w:b/>
          <w:color w:val="2E3A4C"/>
          <w:sz w:val="20"/>
        </w:rPr>
        <w:t>• Special mode</w:t>
      </w:r>
    </w:p>
    <w:p>
      <w:pPr>
        <w:pStyle w:val="BulletBody"/>
      </w:pPr>
      <w:r>
        <w:rPr>
          <w:rFonts w:ascii="Arial" w:hAnsi="Arial"/>
          <w:b/>
          <w:color w:val="2E3A4C"/>
          <w:sz w:val="20"/>
        </w:rPr>
        <w:t>• Use with intention</w:t>
      </w:r>
    </w:p>
    <w:p>
      <w:r>
        <w:br w:type="page"/>
      </w:r>
    </w:p>
    <w:p>
      <w:pPr>
        <w:pStyle w:val="PageKicker"/>
      </w:pPr>
      <w:r>
        <w:rPr>
          <w:rFonts w:ascii="Arial" w:hAnsi="Arial"/>
        </w:rPr>
        <w:t>PART V - ATTACHMENT AND SYMBOL RULES</w:t>
      </w:r>
    </w:p>
    <w:p>
      <w:pPr>
        <w:pStyle w:val="PageTitle"/>
      </w:pPr>
      <w:r>
        <w:rPr>
          <w:rFonts w:ascii="Arial" w:hAnsi="Arial"/>
        </w:rPr>
        <w:t>Symbols to Trade</w:t>
      </w:r>
    </w:p>
    <w:p>
      <w:r>
        <w:drawing>
          <wp:inline xmlns:a="http://schemas.openxmlformats.org/drawingml/2006/main" xmlns:pic="http://schemas.openxmlformats.org/drawingml/2006/picture">
            <wp:extent cx="5897880" cy="3454473"/>
            <wp:docPr id="80" name="Picture 80"/>
            <wp:cNvGraphicFramePr>
              <a:graphicFrameLocks noChangeAspect="1"/>
            </wp:cNvGraphicFramePr>
            <a:graphic>
              <a:graphicData uri="http://schemas.openxmlformats.org/drawingml/2006/picture">
                <pic:pic>
                  <pic:nvPicPr>
                    <pic:cNvPr id="0" name="page_080.png"/>
                    <pic:cNvPicPr/>
                  </pic:nvPicPr>
                  <pic:blipFill>
                    <a:blip r:embed="rId89"/>
                    <a:stretch>
                      <a:fillRect/>
                    </a:stretch>
                  </pic:blipFill>
                  <pic:spPr>
                    <a:xfrm>
                      <a:off x="0" y="0"/>
                      <a:ext cx="5897880" cy="3454473"/>
                    </a:xfrm>
                    <a:prstGeom prst="rect"/>
                  </pic:spPr>
                </pic:pic>
              </a:graphicData>
            </a:graphic>
          </wp:inline>
        </w:drawing>
      </w:r>
    </w:p>
    <w:p>
      <w:pPr>
        <w:pStyle w:val="Body"/>
      </w:pPr>
      <w:r>
        <w:rPr>
          <w:rFonts w:ascii="Arial" w:hAnsi="Arial"/>
        </w:rPr>
        <w:t>The source logic is set up for a basket that includes Gold, BTC, major FX pairs, and an index. The handbook should present the symbol list clearly so the client knows the intended universe.</w:t>
      </w:r>
    </w:p>
    <w:p>
      <w:pPr>
        <w:pStyle w:val="BulletBody"/>
      </w:pPr>
      <w:r>
        <w:rPr>
          <w:rFonts w:ascii="Arial" w:hAnsi="Arial"/>
          <w:b/>
          <w:color w:val="2E3A4C"/>
          <w:sz w:val="20"/>
        </w:rPr>
        <w:t>• Gold</w:t>
      </w:r>
    </w:p>
    <w:p>
      <w:pPr>
        <w:pStyle w:val="BulletBody"/>
      </w:pPr>
      <w:r>
        <w:rPr>
          <w:rFonts w:ascii="Arial" w:hAnsi="Arial"/>
          <w:b/>
          <w:color w:val="2E3A4C"/>
          <w:sz w:val="20"/>
        </w:rPr>
        <w:t>• BTC</w:t>
      </w:r>
    </w:p>
    <w:p>
      <w:pPr>
        <w:pStyle w:val="BulletBody"/>
      </w:pPr>
      <w:r>
        <w:rPr>
          <w:rFonts w:ascii="Arial" w:hAnsi="Arial"/>
          <w:b/>
          <w:color w:val="2E3A4C"/>
          <w:sz w:val="20"/>
        </w:rPr>
        <w:t>• Major FX</w:t>
      </w:r>
    </w:p>
    <w:p>
      <w:pPr>
        <w:pStyle w:val="BulletBody"/>
      </w:pPr>
      <w:r>
        <w:rPr>
          <w:rFonts w:ascii="Arial" w:hAnsi="Arial"/>
          <w:b/>
          <w:color w:val="2E3A4C"/>
          <w:sz w:val="20"/>
        </w:rPr>
        <w:t>• Index coverage</w:t>
      </w:r>
    </w:p>
    <w:p>
      <w:r>
        <w:br w:type="page"/>
      </w:r>
    </w:p>
    <w:p>
      <w:pPr>
        <w:pStyle w:val="PageKicker"/>
      </w:pPr>
      <w:r>
        <w:rPr>
          <w:rFonts w:ascii="Arial" w:hAnsi="Arial"/>
        </w:rPr>
        <w:t>PART V - ATTACHMENT AND SYMBOL RULES</w:t>
      </w:r>
    </w:p>
    <w:p>
      <w:pPr>
        <w:pStyle w:val="PageTitle"/>
      </w:pPr>
      <w:r>
        <w:rPr>
          <w:rFonts w:ascii="Arial" w:hAnsi="Arial"/>
        </w:rPr>
        <w:t>Broker Suffix Resolution</w:t>
      </w:r>
    </w:p>
    <w:p>
      <w:r>
        <w:drawing>
          <wp:inline xmlns:a="http://schemas.openxmlformats.org/drawingml/2006/main" xmlns:pic="http://schemas.openxmlformats.org/drawingml/2006/picture">
            <wp:extent cx="5897880" cy="3454473"/>
            <wp:docPr id="81" name="Picture 81"/>
            <wp:cNvGraphicFramePr>
              <a:graphicFrameLocks noChangeAspect="1"/>
            </wp:cNvGraphicFramePr>
            <a:graphic>
              <a:graphicData uri="http://schemas.openxmlformats.org/drawingml/2006/picture">
                <pic:pic>
                  <pic:nvPicPr>
                    <pic:cNvPr id="0" name="page_081.png"/>
                    <pic:cNvPicPr/>
                  </pic:nvPicPr>
                  <pic:blipFill>
                    <a:blip r:embed="rId90"/>
                    <a:stretch>
                      <a:fillRect/>
                    </a:stretch>
                  </pic:blipFill>
                  <pic:spPr>
                    <a:xfrm>
                      <a:off x="0" y="0"/>
                      <a:ext cx="5897880" cy="3454473"/>
                    </a:xfrm>
                    <a:prstGeom prst="rect"/>
                  </pic:spPr>
                </pic:pic>
              </a:graphicData>
            </a:graphic>
          </wp:inline>
        </w:drawing>
      </w:r>
    </w:p>
    <w:p>
      <w:pPr>
        <w:pStyle w:val="Body"/>
      </w:pPr>
      <w:r>
        <w:rPr>
          <w:rFonts w:ascii="Arial" w:hAnsi="Arial"/>
        </w:rPr>
        <w:t>Real brokers often add prefixes or suffixes. A professional handbook should mention symbol resolution so users understand why the bot tries to find the right market name rather than assuming one clean label.</w:t>
      </w:r>
    </w:p>
    <w:p>
      <w:pPr>
        <w:pStyle w:val="BulletBody"/>
      </w:pPr>
      <w:r>
        <w:rPr>
          <w:rFonts w:ascii="Arial" w:hAnsi="Arial"/>
          <w:b/>
          <w:color w:val="2E3A4C"/>
          <w:sz w:val="20"/>
        </w:rPr>
        <w:t>• Real broker naming matters</w:t>
      </w:r>
    </w:p>
    <w:p>
      <w:pPr>
        <w:pStyle w:val="BulletBody"/>
      </w:pPr>
      <w:r>
        <w:rPr>
          <w:rFonts w:ascii="Arial" w:hAnsi="Arial"/>
          <w:b/>
          <w:color w:val="2E3A4C"/>
          <w:sz w:val="20"/>
        </w:rPr>
        <w:t>• Suffix-aware logic helps setup</w:t>
      </w:r>
    </w:p>
    <w:p>
      <w:r>
        <w:br w:type="page"/>
      </w:r>
    </w:p>
    <w:p>
      <w:pPr>
        <w:pStyle w:val="PageKicker"/>
      </w:pPr>
      <w:r>
        <w:rPr>
          <w:rFonts w:ascii="Arial" w:hAnsi="Arial"/>
        </w:rPr>
        <w:t>PART V - ATTACHMENT AND SYMBOL RULES</w:t>
      </w:r>
    </w:p>
    <w:p>
      <w:pPr>
        <w:pStyle w:val="PageTitle"/>
      </w:pPr>
      <w:r>
        <w:rPr>
          <w:rFonts w:ascii="Arial" w:hAnsi="Arial"/>
        </w:rPr>
        <w:t>BTC and Crypto Use</w:t>
      </w:r>
    </w:p>
    <w:p>
      <w:r>
        <w:drawing>
          <wp:inline xmlns:a="http://schemas.openxmlformats.org/drawingml/2006/main" xmlns:pic="http://schemas.openxmlformats.org/drawingml/2006/picture">
            <wp:extent cx="5897880" cy="3454473"/>
            <wp:docPr id="82" name="Picture 82"/>
            <wp:cNvGraphicFramePr>
              <a:graphicFrameLocks noChangeAspect="1"/>
            </wp:cNvGraphicFramePr>
            <a:graphic>
              <a:graphicData uri="http://schemas.openxmlformats.org/drawingml/2006/picture">
                <pic:pic>
                  <pic:nvPicPr>
                    <pic:cNvPr id="0" name="page_082.png"/>
                    <pic:cNvPicPr/>
                  </pic:nvPicPr>
                  <pic:blipFill>
                    <a:blip r:embed="rId91"/>
                    <a:stretch>
                      <a:fillRect/>
                    </a:stretch>
                  </pic:blipFill>
                  <pic:spPr>
                    <a:xfrm>
                      <a:off x="0" y="0"/>
                      <a:ext cx="5897880" cy="3454473"/>
                    </a:xfrm>
                    <a:prstGeom prst="rect"/>
                  </pic:spPr>
                </pic:pic>
              </a:graphicData>
            </a:graphic>
          </wp:inline>
        </w:drawing>
      </w:r>
    </w:p>
    <w:p>
      <w:pPr>
        <w:pStyle w:val="Body"/>
      </w:pPr>
      <w:r>
        <w:rPr>
          <w:rFonts w:ascii="Arial" w:hAnsi="Arial"/>
        </w:rPr>
        <w:t>BTC pages should feel intentional. Crypto symbols often behave differently from FX and Gold, which is why risk, spread tolerance, and family choice should be handled with more care.</w:t>
      </w:r>
    </w:p>
    <w:p>
      <w:pPr>
        <w:pStyle w:val="BulletBody"/>
      </w:pPr>
      <w:r>
        <w:rPr>
          <w:rFonts w:ascii="Arial" w:hAnsi="Arial"/>
          <w:b/>
          <w:color w:val="2E3A4C"/>
          <w:sz w:val="20"/>
        </w:rPr>
        <w:t>• Crypto is not Forex</w:t>
      </w:r>
    </w:p>
    <w:p>
      <w:pPr>
        <w:pStyle w:val="BulletBody"/>
      </w:pPr>
      <w:r>
        <w:rPr>
          <w:rFonts w:ascii="Arial" w:hAnsi="Arial"/>
          <w:b/>
          <w:color w:val="2E3A4C"/>
          <w:sz w:val="20"/>
        </w:rPr>
        <w:t>• Use the right family</w:t>
      </w:r>
    </w:p>
    <w:p>
      <w:r>
        <w:br w:type="page"/>
      </w:r>
    </w:p>
    <w:p>
      <w:pPr>
        <w:pStyle w:val="PageKicker"/>
      </w:pPr>
      <w:r>
        <w:rPr>
          <w:rFonts w:ascii="Arial" w:hAnsi="Arial"/>
        </w:rPr>
        <w:t>PART V - ATTACHMENT AND SYMBOL RULES</w:t>
      </w:r>
    </w:p>
    <w:p>
      <w:pPr>
        <w:pStyle w:val="PageTitle"/>
      </w:pPr>
      <w:r>
        <w:rPr>
          <w:rFonts w:ascii="Arial" w:hAnsi="Arial"/>
        </w:rPr>
        <w:t>Session and Killzones</w:t>
      </w:r>
    </w:p>
    <w:p>
      <w:r>
        <w:drawing>
          <wp:inline xmlns:a="http://schemas.openxmlformats.org/drawingml/2006/main" xmlns:pic="http://schemas.openxmlformats.org/drawingml/2006/picture">
            <wp:extent cx="5897880" cy="3454473"/>
            <wp:docPr id="83" name="Picture 83"/>
            <wp:cNvGraphicFramePr>
              <a:graphicFrameLocks noChangeAspect="1"/>
            </wp:cNvGraphicFramePr>
            <a:graphic>
              <a:graphicData uri="http://schemas.openxmlformats.org/drawingml/2006/picture">
                <pic:pic>
                  <pic:nvPicPr>
                    <pic:cNvPr id="0" name="page_083.png"/>
                    <pic:cNvPicPr/>
                  </pic:nvPicPr>
                  <pic:blipFill>
                    <a:blip r:embed="rId92"/>
                    <a:stretch>
                      <a:fillRect/>
                    </a:stretch>
                  </pic:blipFill>
                  <pic:spPr>
                    <a:xfrm>
                      <a:off x="0" y="0"/>
                      <a:ext cx="5897880" cy="3454473"/>
                    </a:xfrm>
                    <a:prstGeom prst="rect"/>
                  </pic:spPr>
                </pic:pic>
              </a:graphicData>
            </a:graphic>
          </wp:inline>
        </w:drawing>
      </w:r>
    </w:p>
    <w:p>
      <w:pPr>
        <w:pStyle w:val="Body"/>
      </w:pPr>
      <w:r>
        <w:rPr>
          <w:rFonts w:ascii="Arial" w:hAnsi="Arial"/>
        </w:rPr>
        <w:t>Session logic matters because the same strategy can behave differently in Asia, London, and New York. Explaining killzones helps the client think in rhythm, not just random candles.</w:t>
      </w:r>
    </w:p>
    <w:p>
      <w:pPr>
        <w:pStyle w:val="BulletBody"/>
      </w:pPr>
      <w:r>
        <w:rPr>
          <w:rFonts w:ascii="Arial" w:hAnsi="Arial"/>
          <w:b/>
          <w:color w:val="2E3A4C"/>
          <w:sz w:val="20"/>
        </w:rPr>
        <w:t>• Asia</w:t>
      </w:r>
    </w:p>
    <w:p>
      <w:pPr>
        <w:pStyle w:val="BulletBody"/>
      </w:pPr>
      <w:r>
        <w:rPr>
          <w:rFonts w:ascii="Arial" w:hAnsi="Arial"/>
          <w:b/>
          <w:color w:val="2E3A4C"/>
          <w:sz w:val="20"/>
        </w:rPr>
        <w:t>• London</w:t>
      </w:r>
    </w:p>
    <w:p>
      <w:pPr>
        <w:pStyle w:val="BulletBody"/>
      </w:pPr>
      <w:r>
        <w:rPr>
          <w:rFonts w:ascii="Arial" w:hAnsi="Arial"/>
          <w:b/>
          <w:color w:val="2E3A4C"/>
          <w:sz w:val="20"/>
        </w:rPr>
        <w:t>• New York</w:t>
      </w:r>
    </w:p>
    <w:p>
      <w:r>
        <w:br w:type="page"/>
      </w:r>
    </w:p>
    <w:p>
      <w:pPr>
        <w:pStyle w:val="PageKicker"/>
      </w:pPr>
      <w:r>
        <w:rPr>
          <w:rFonts w:ascii="Arial" w:hAnsi="Arial"/>
        </w:rPr>
        <w:t>PART V - ATTACHMENT AND SYMBOL RULES</w:t>
      </w:r>
    </w:p>
    <w:p>
      <w:pPr>
        <w:pStyle w:val="PageTitle"/>
      </w:pPr>
      <w:r>
        <w:rPr>
          <w:rFonts w:ascii="Arial" w:hAnsi="Arial"/>
        </w:rPr>
        <w:t>London and New York Timing</w:t>
      </w:r>
    </w:p>
    <w:p>
      <w:r>
        <w:drawing>
          <wp:inline xmlns:a="http://schemas.openxmlformats.org/drawingml/2006/main" xmlns:pic="http://schemas.openxmlformats.org/drawingml/2006/picture">
            <wp:extent cx="5897880" cy="3454473"/>
            <wp:docPr id="84" name="Picture 84"/>
            <wp:cNvGraphicFramePr>
              <a:graphicFrameLocks noChangeAspect="1"/>
            </wp:cNvGraphicFramePr>
            <a:graphic>
              <a:graphicData uri="http://schemas.openxmlformats.org/drawingml/2006/picture">
                <pic:pic>
                  <pic:nvPicPr>
                    <pic:cNvPr id="0" name="page_084.png"/>
                    <pic:cNvPicPr/>
                  </pic:nvPicPr>
                  <pic:blipFill>
                    <a:blip r:embed="rId93"/>
                    <a:stretch>
                      <a:fillRect/>
                    </a:stretch>
                  </pic:blipFill>
                  <pic:spPr>
                    <a:xfrm>
                      <a:off x="0" y="0"/>
                      <a:ext cx="5897880" cy="3454473"/>
                    </a:xfrm>
                    <a:prstGeom prst="rect"/>
                  </pic:spPr>
                </pic:pic>
              </a:graphicData>
            </a:graphic>
          </wp:inline>
        </w:drawing>
      </w:r>
    </w:p>
    <w:p>
      <w:pPr>
        <w:pStyle w:val="Body"/>
      </w:pPr>
      <w:r>
        <w:rPr>
          <w:rFonts w:ascii="Arial" w:hAnsi="Arial"/>
        </w:rPr>
        <w:t>The handbook can help the trader by showing that the cleanest intraday movement often comes when participation increases. That makes timing a feature, not a hidden assumption.</w:t>
      </w:r>
    </w:p>
    <w:p>
      <w:pPr>
        <w:pStyle w:val="BulletBody"/>
      </w:pPr>
      <w:r>
        <w:rPr>
          <w:rFonts w:ascii="Arial" w:hAnsi="Arial"/>
          <w:b/>
          <w:color w:val="2E3A4C"/>
          <w:sz w:val="20"/>
        </w:rPr>
        <w:t>• Participation matters</w:t>
      </w:r>
    </w:p>
    <w:p>
      <w:pPr>
        <w:pStyle w:val="BulletBody"/>
      </w:pPr>
      <w:r>
        <w:rPr>
          <w:rFonts w:ascii="Arial" w:hAnsi="Arial"/>
          <w:b/>
          <w:color w:val="2E3A4C"/>
          <w:sz w:val="20"/>
        </w:rPr>
        <w:t>• Better timing improves quality</w:t>
      </w:r>
    </w:p>
    <w:p>
      <w:r>
        <w:br w:type="page"/>
      </w:r>
    </w:p>
    <w:p>
      <w:pPr>
        <w:pStyle w:val="PageKicker"/>
      </w:pPr>
      <w:r>
        <w:rPr>
          <w:rFonts w:ascii="Arial" w:hAnsi="Arial"/>
        </w:rPr>
        <w:t>PART V - ATTACHMENT AND SYMBOL RULES</w:t>
      </w:r>
    </w:p>
    <w:p>
      <w:pPr>
        <w:pStyle w:val="PageTitle"/>
      </w:pPr>
      <w:r>
        <w:rPr>
          <w:rFonts w:ascii="Arial" w:hAnsi="Arial"/>
        </w:rPr>
        <w:t>VPS and Latency</w:t>
      </w:r>
    </w:p>
    <w:p>
      <w:r>
        <w:drawing>
          <wp:inline xmlns:a="http://schemas.openxmlformats.org/drawingml/2006/main" xmlns:pic="http://schemas.openxmlformats.org/drawingml/2006/picture">
            <wp:extent cx="5897880" cy="3454473"/>
            <wp:docPr id="85" name="Picture 85"/>
            <wp:cNvGraphicFramePr>
              <a:graphicFrameLocks noChangeAspect="1"/>
            </wp:cNvGraphicFramePr>
            <a:graphic>
              <a:graphicData uri="http://schemas.openxmlformats.org/drawingml/2006/picture">
                <pic:pic>
                  <pic:nvPicPr>
                    <pic:cNvPr id="0" name="page_085.png"/>
                    <pic:cNvPicPr/>
                  </pic:nvPicPr>
                  <pic:blipFill>
                    <a:blip r:embed="rId94"/>
                    <a:stretch>
                      <a:fillRect/>
                    </a:stretch>
                  </pic:blipFill>
                  <pic:spPr>
                    <a:xfrm>
                      <a:off x="0" y="0"/>
                      <a:ext cx="5897880" cy="3454473"/>
                    </a:xfrm>
                    <a:prstGeom prst="rect"/>
                  </pic:spPr>
                </pic:pic>
              </a:graphicData>
            </a:graphic>
          </wp:inline>
        </w:drawing>
      </w:r>
    </w:p>
    <w:p>
      <w:pPr>
        <w:pStyle w:val="Body"/>
      </w:pPr>
      <w:r>
        <w:rPr>
          <w:rFonts w:ascii="Arial" w:hAnsi="Arial"/>
        </w:rPr>
        <w:t>A low-latency VPS is strongly recommended for a system that uses fast logic, multi-symbol monitoring, or session-sensitive behavior. It makes the product feel serious about execution quality.</w:t>
      </w:r>
    </w:p>
    <w:p>
      <w:pPr>
        <w:pStyle w:val="BulletBody"/>
      </w:pPr>
      <w:r>
        <w:rPr>
          <w:rFonts w:ascii="Arial" w:hAnsi="Arial"/>
          <w:b/>
          <w:color w:val="2E3A4C"/>
          <w:sz w:val="20"/>
        </w:rPr>
        <w:t>• Recommended for live use</w:t>
      </w:r>
    </w:p>
    <w:p>
      <w:pPr>
        <w:pStyle w:val="BulletBody"/>
      </w:pPr>
      <w:r>
        <w:rPr>
          <w:rFonts w:ascii="Arial" w:hAnsi="Arial"/>
          <w:b/>
          <w:color w:val="2E3A4C"/>
          <w:sz w:val="20"/>
        </w:rPr>
        <w:t>• Especially important for scalping</w:t>
      </w:r>
    </w:p>
    <w:p>
      <w:r>
        <w:br w:type="page"/>
      </w:r>
    </w:p>
    <w:p>
      <w:pPr>
        <w:pStyle w:val="PageKicker"/>
      </w:pPr>
      <w:r>
        <w:rPr>
          <w:rFonts w:ascii="Arial" w:hAnsi="Arial"/>
        </w:rPr>
        <w:t>PART V - ATTACHMENT AND SYMBOL RULES</w:t>
      </w:r>
    </w:p>
    <w:p>
      <w:pPr>
        <w:pStyle w:val="PageTitle"/>
      </w:pPr>
      <w:r>
        <w:rPr>
          <w:rFonts w:ascii="Arial" w:hAnsi="Arial"/>
        </w:rPr>
        <w:t>Broker Checklist</w:t>
      </w:r>
    </w:p>
    <w:p>
      <w:r>
        <w:drawing>
          <wp:inline xmlns:a="http://schemas.openxmlformats.org/drawingml/2006/main" xmlns:pic="http://schemas.openxmlformats.org/drawingml/2006/picture">
            <wp:extent cx="5897880" cy="3454473"/>
            <wp:docPr id="86" name="Picture 86"/>
            <wp:cNvGraphicFramePr>
              <a:graphicFrameLocks noChangeAspect="1"/>
            </wp:cNvGraphicFramePr>
            <a:graphic>
              <a:graphicData uri="http://schemas.openxmlformats.org/drawingml/2006/picture">
                <pic:pic>
                  <pic:nvPicPr>
                    <pic:cNvPr id="0" name="page_086.png"/>
                    <pic:cNvPicPr/>
                  </pic:nvPicPr>
                  <pic:blipFill>
                    <a:blip r:embed="rId95"/>
                    <a:stretch>
                      <a:fillRect/>
                    </a:stretch>
                  </pic:blipFill>
                  <pic:spPr>
                    <a:xfrm>
                      <a:off x="0" y="0"/>
                      <a:ext cx="5897880" cy="3454473"/>
                    </a:xfrm>
                    <a:prstGeom prst="rect"/>
                  </pic:spPr>
                </pic:pic>
              </a:graphicData>
            </a:graphic>
          </wp:inline>
        </w:drawing>
      </w:r>
    </w:p>
    <w:p>
      <w:pPr>
        <w:pStyle w:val="Body"/>
      </w:pPr>
      <w:r>
        <w:rPr>
          <w:rFonts w:ascii="Arial" w:hAnsi="Arial"/>
        </w:rPr>
        <w:t>A good pre-live checklist includes trading permissions, spread condition, symbol naming, calendar availability, and correct setfile loading. This turns the product into a guided experience.</w:t>
      </w:r>
    </w:p>
    <w:p>
      <w:pPr>
        <w:pStyle w:val="BulletBody"/>
      </w:pPr>
      <w:r>
        <w:rPr>
          <w:rFonts w:ascii="Arial" w:hAnsi="Arial"/>
          <w:b/>
          <w:color w:val="2E3A4C"/>
          <w:sz w:val="20"/>
        </w:rPr>
        <w:t>• Permissions</w:t>
      </w:r>
    </w:p>
    <w:p>
      <w:pPr>
        <w:pStyle w:val="BulletBody"/>
      </w:pPr>
      <w:r>
        <w:rPr>
          <w:rFonts w:ascii="Arial" w:hAnsi="Arial"/>
          <w:b/>
          <w:color w:val="2E3A4C"/>
          <w:sz w:val="20"/>
        </w:rPr>
        <w:t>• Spread</w:t>
      </w:r>
    </w:p>
    <w:p>
      <w:pPr>
        <w:pStyle w:val="BulletBody"/>
      </w:pPr>
      <w:r>
        <w:rPr>
          <w:rFonts w:ascii="Arial" w:hAnsi="Arial"/>
          <w:b/>
          <w:color w:val="2E3A4C"/>
          <w:sz w:val="20"/>
        </w:rPr>
        <w:t>• Names</w:t>
      </w:r>
    </w:p>
    <w:p>
      <w:pPr>
        <w:pStyle w:val="BulletBody"/>
      </w:pPr>
      <w:r>
        <w:rPr>
          <w:rFonts w:ascii="Arial" w:hAnsi="Arial"/>
          <w:b/>
          <w:color w:val="2E3A4C"/>
          <w:sz w:val="20"/>
        </w:rPr>
        <w:t>• Calendar</w:t>
      </w:r>
    </w:p>
    <w:p>
      <w:pPr>
        <w:pStyle w:val="BulletBody"/>
      </w:pPr>
      <w:r>
        <w:rPr>
          <w:rFonts w:ascii="Arial" w:hAnsi="Arial"/>
          <w:b/>
          <w:color w:val="2E3A4C"/>
          <w:sz w:val="20"/>
        </w:rPr>
        <w:t>• Preset check</w:t>
      </w:r>
    </w:p>
    <w:p>
      <w:r>
        <w:br w:type="page"/>
      </w:r>
    </w:p>
    <w:p>
      <w:pPr>
        <w:pStyle w:val="PageKicker"/>
      </w:pPr>
      <w:r>
        <w:rPr>
          <w:rFonts w:ascii="Arial" w:hAnsi="Arial"/>
        </w:rPr>
        <w:t>PART V - ATTACHMENT AND SYMBOL RULES</w:t>
      </w:r>
    </w:p>
    <w:p>
      <w:pPr>
        <w:pStyle w:val="PageTitle"/>
      </w:pPr>
      <w:r>
        <w:rPr>
          <w:rFonts w:ascii="Arial" w:hAnsi="Arial"/>
        </w:rPr>
        <w:t>First Live Launch Checklist</w:t>
      </w:r>
    </w:p>
    <w:p>
      <w:r>
        <w:drawing>
          <wp:inline xmlns:a="http://schemas.openxmlformats.org/drawingml/2006/main" xmlns:pic="http://schemas.openxmlformats.org/drawingml/2006/picture">
            <wp:extent cx="5897880" cy="3454473"/>
            <wp:docPr id="87" name="Picture 87"/>
            <wp:cNvGraphicFramePr>
              <a:graphicFrameLocks noChangeAspect="1"/>
            </wp:cNvGraphicFramePr>
            <a:graphic>
              <a:graphicData uri="http://schemas.openxmlformats.org/drawingml/2006/picture">
                <pic:pic>
                  <pic:nvPicPr>
                    <pic:cNvPr id="0" name="page_087.png"/>
                    <pic:cNvPicPr/>
                  </pic:nvPicPr>
                  <pic:blipFill>
                    <a:blip r:embed="rId96"/>
                    <a:stretch>
                      <a:fillRect/>
                    </a:stretch>
                  </pic:blipFill>
                  <pic:spPr>
                    <a:xfrm>
                      <a:off x="0" y="0"/>
                      <a:ext cx="5897880" cy="3454473"/>
                    </a:xfrm>
                    <a:prstGeom prst="rect"/>
                  </pic:spPr>
                </pic:pic>
              </a:graphicData>
            </a:graphic>
          </wp:inline>
        </w:drawing>
      </w:r>
    </w:p>
    <w:p>
      <w:pPr>
        <w:pStyle w:val="Body"/>
      </w:pPr>
      <w:r>
        <w:rPr>
          <w:rFonts w:ascii="Arial" w:hAnsi="Arial"/>
        </w:rPr>
        <w:t>The first live launch should feel calm and controlled. Use one chart, one family, one setfile, and one review cycle before expanding the workload.</w:t>
      </w:r>
    </w:p>
    <w:p>
      <w:pPr>
        <w:pStyle w:val="BulletBody"/>
      </w:pPr>
      <w:r>
        <w:rPr>
          <w:rFonts w:ascii="Arial" w:hAnsi="Arial"/>
          <w:b/>
          <w:color w:val="2E3A4C"/>
          <w:sz w:val="20"/>
        </w:rPr>
        <w:t>• One chart</w:t>
      </w:r>
    </w:p>
    <w:p>
      <w:pPr>
        <w:pStyle w:val="BulletBody"/>
      </w:pPr>
      <w:r>
        <w:rPr>
          <w:rFonts w:ascii="Arial" w:hAnsi="Arial"/>
          <w:b/>
          <w:color w:val="2E3A4C"/>
          <w:sz w:val="20"/>
        </w:rPr>
        <w:t>• One symbol</w:t>
      </w:r>
    </w:p>
    <w:p>
      <w:pPr>
        <w:pStyle w:val="BulletBody"/>
      </w:pPr>
      <w:r>
        <w:rPr>
          <w:rFonts w:ascii="Arial" w:hAnsi="Arial"/>
          <w:b/>
          <w:color w:val="2E3A4C"/>
          <w:sz w:val="20"/>
        </w:rPr>
        <w:t>• One review cycle</w:t>
      </w:r>
    </w:p>
    <w:p>
      <w:r>
        <w:br w:type="page"/>
      </w:r>
    </w:p>
    <w:p>
      <w:r>
        <w:drawing>
          <wp:inline xmlns:a="http://schemas.openxmlformats.org/drawingml/2006/main" xmlns:pic="http://schemas.openxmlformats.org/drawingml/2006/picture">
            <wp:extent cx="6172200" cy="3615146"/>
            <wp:docPr id="88" name="Picture 88"/>
            <wp:cNvGraphicFramePr>
              <a:graphicFrameLocks noChangeAspect="1"/>
            </wp:cNvGraphicFramePr>
            <a:graphic>
              <a:graphicData uri="http://schemas.openxmlformats.org/drawingml/2006/picture">
                <pic:pic>
                  <pic:nvPicPr>
                    <pic:cNvPr id="0" name="page_088.png"/>
                    <pic:cNvPicPr/>
                  </pic:nvPicPr>
                  <pic:blipFill>
                    <a:blip r:embed="rId97"/>
                    <a:stretch>
                      <a:fillRect/>
                    </a:stretch>
                  </pic:blipFill>
                  <pic:spPr>
                    <a:xfrm>
                      <a:off x="0" y="0"/>
                      <a:ext cx="6172200" cy="3615146"/>
                    </a:xfrm>
                    <a:prstGeom prst="rect"/>
                  </pic:spPr>
                </pic:pic>
              </a:graphicData>
            </a:graphic>
          </wp:inline>
        </w:drawing>
      </w:r>
    </w:p>
    <w:p>
      <w:pPr>
        <w:pStyle w:val="Body"/>
        <w:jc w:val="center"/>
      </w:pPr>
      <w:r>
        <w:rPr>
          <w:i/>
          <w:color w:val="526682"/>
        </w:rPr>
        <w:t>Use this chapter opener as a visual landmark. Every chapter is designed to move from concept to action in a clean order.</w:t>
      </w:r>
    </w:p>
    <w:p>
      <w:r>
        <w:br w:type="page"/>
      </w:r>
    </w:p>
    <w:p>
      <w:pPr>
        <w:pStyle w:val="PageKicker"/>
      </w:pPr>
      <w:r>
        <w:rPr>
          <w:rFonts w:ascii="Arial" w:hAnsi="Arial"/>
        </w:rPr>
        <w:t>PART VI - SETFILES AND BALANCE LADDERS</w:t>
      </w:r>
    </w:p>
    <w:p>
      <w:pPr>
        <w:pStyle w:val="PageTitle"/>
      </w:pPr>
      <w:r>
        <w:rPr>
          <w:rFonts w:ascii="Arial" w:hAnsi="Arial"/>
        </w:rPr>
        <w:t>Setfile System Overview</w:t>
      </w:r>
    </w:p>
    <w:p>
      <w:r>
        <w:drawing>
          <wp:inline xmlns:a="http://schemas.openxmlformats.org/drawingml/2006/main" xmlns:pic="http://schemas.openxmlformats.org/drawingml/2006/picture">
            <wp:extent cx="5897880" cy="3454473"/>
            <wp:docPr id="89" name="Picture 89"/>
            <wp:cNvGraphicFramePr>
              <a:graphicFrameLocks noChangeAspect="1"/>
            </wp:cNvGraphicFramePr>
            <a:graphic>
              <a:graphicData uri="http://schemas.openxmlformats.org/drawingml/2006/picture">
                <pic:pic>
                  <pic:nvPicPr>
                    <pic:cNvPr id="0" name="page_089.png"/>
                    <pic:cNvPicPr/>
                  </pic:nvPicPr>
                  <pic:blipFill>
                    <a:blip r:embed="rId98"/>
                    <a:stretch>
                      <a:fillRect/>
                    </a:stretch>
                  </pic:blipFill>
                  <pic:spPr>
                    <a:xfrm>
                      <a:off x="0" y="0"/>
                      <a:ext cx="5897880" cy="3454473"/>
                    </a:xfrm>
                    <a:prstGeom prst="rect"/>
                  </pic:spPr>
                </pic:pic>
              </a:graphicData>
            </a:graphic>
          </wp:inline>
        </w:drawing>
      </w:r>
    </w:p>
    <w:p>
      <w:pPr>
        <w:pStyle w:val="Body"/>
      </w:pPr>
      <w:r>
        <w:rPr>
          <w:rFonts w:ascii="Arial" w:hAnsi="Arial"/>
        </w:rPr>
        <w:t>The setfile pack is designed to help the user start close to the account reality. The objective is not to impress with endless files, but to separate family logic cleanly and reduce setup friction.</w:t>
      </w:r>
    </w:p>
    <w:p>
      <w:pPr>
        <w:pStyle w:val="BulletBody"/>
      </w:pPr>
      <w:r>
        <w:rPr>
          <w:rFonts w:ascii="Arial" w:hAnsi="Arial"/>
          <w:b/>
          <w:color w:val="2E3A4C"/>
          <w:sz w:val="20"/>
        </w:rPr>
        <w:t>• Closest tier first</w:t>
      </w:r>
    </w:p>
    <w:p>
      <w:pPr>
        <w:pStyle w:val="BulletBody"/>
      </w:pPr>
      <w:r>
        <w:rPr>
          <w:rFonts w:ascii="Arial" w:hAnsi="Arial"/>
          <w:b/>
          <w:color w:val="2E3A4C"/>
          <w:sz w:val="20"/>
        </w:rPr>
        <w:t>• Families stay separated</w:t>
      </w:r>
    </w:p>
    <w:p>
      <w:r>
        <w:br w:type="page"/>
      </w:r>
    </w:p>
    <w:p>
      <w:pPr>
        <w:pStyle w:val="PageKicker"/>
      </w:pPr>
      <w:r>
        <w:rPr>
          <w:rFonts w:ascii="Arial" w:hAnsi="Arial"/>
        </w:rPr>
        <w:t>PART VI - SETFILES AND BALANCE LADDERS</w:t>
      </w:r>
    </w:p>
    <w:p>
      <w:pPr>
        <w:pStyle w:val="PageTitle"/>
      </w:pPr>
      <w:r>
        <w:rPr>
          <w:rFonts w:ascii="Arial" w:hAnsi="Arial"/>
        </w:rPr>
        <w:t>Live Ladder Overview</w:t>
      </w:r>
    </w:p>
    <w:p>
      <w:r>
        <w:drawing>
          <wp:inline xmlns:a="http://schemas.openxmlformats.org/drawingml/2006/main" xmlns:pic="http://schemas.openxmlformats.org/drawingml/2006/picture">
            <wp:extent cx="5897880" cy="3454473"/>
            <wp:docPr id="90" name="Picture 90"/>
            <wp:cNvGraphicFramePr>
              <a:graphicFrameLocks noChangeAspect="1"/>
            </wp:cNvGraphicFramePr>
            <a:graphic>
              <a:graphicData uri="http://schemas.openxmlformats.org/drawingml/2006/picture">
                <pic:pic>
                  <pic:nvPicPr>
                    <pic:cNvPr id="0" name="page_090.png"/>
                    <pic:cNvPicPr/>
                  </pic:nvPicPr>
                  <pic:blipFill>
                    <a:blip r:embed="rId99"/>
                    <a:stretch>
                      <a:fillRect/>
                    </a:stretch>
                  </pic:blipFill>
                  <pic:spPr>
                    <a:xfrm>
                      <a:off x="0" y="0"/>
                      <a:ext cx="5897880" cy="3454473"/>
                    </a:xfrm>
                    <a:prstGeom prst="rect"/>
                  </pic:spPr>
                </pic:pic>
              </a:graphicData>
            </a:graphic>
          </wp:inline>
        </w:drawing>
      </w:r>
    </w:p>
    <w:p>
      <w:pPr>
        <w:pStyle w:val="Body"/>
      </w:pPr>
      <w:r>
        <w:rPr>
          <w:rFonts w:ascii="Arial" w:hAnsi="Arial"/>
        </w:rPr>
        <w:t>The live ladder covers small starter balances through larger professional tiers. That makes the package easier to sell because clients can see a path instead of guessing where they belong.</w:t>
      </w:r>
    </w:p>
    <w:p>
      <w:pPr>
        <w:pStyle w:val="BulletBody"/>
      </w:pPr>
      <w:r>
        <w:rPr>
          <w:rFonts w:ascii="Arial" w:hAnsi="Arial"/>
          <w:b/>
          <w:color w:val="2E3A4C"/>
          <w:sz w:val="20"/>
        </w:rPr>
        <w:t>• From small to large live tiers</w:t>
      </w:r>
    </w:p>
    <w:p>
      <w:pPr>
        <w:pStyle w:val="BulletBody"/>
      </w:pPr>
      <w:r>
        <w:rPr>
          <w:rFonts w:ascii="Arial" w:hAnsi="Arial"/>
          <w:b/>
          <w:color w:val="2E3A4C"/>
          <w:sz w:val="20"/>
        </w:rPr>
        <w:t>• Cleaner onboarding</w:t>
      </w:r>
    </w:p>
    <w:p>
      <w:r>
        <w:br w:type="page"/>
      </w:r>
    </w:p>
    <w:p>
      <w:pPr>
        <w:pStyle w:val="PageKicker"/>
      </w:pPr>
      <w:r>
        <w:rPr>
          <w:rFonts w:ascii="Arial" w:hAnsi="Arial"/>
        </w:rPr>
        <w:t>PART VI - SETFILES AND BALANCE LADDERS</w:t>
      </w:r>
    </w:p>
    <w:p>
      <w:pPr>
        <w:pStyle w:val="PageTitle"/>
      </w:pPr>
      <w:r>
        <w:rPr>
          <w:rFonts w:ascii="Arial" w:hAnsi="Arial"/>
        </w:rPr>
        <w:t>Starter Tiers - $10 to $100</w:t>
      </w:r>
    </w:p>
    <w:p>
      <w:r>
        <w:drawing>
          <wp:inline xmlns:a="http://schemas.openxmlformats.org/drawingml/2006/main" xmlns:pic="http://schemas.openxmlformats.org/drawingml/2006/picture">
            <wp:extent cx="5897880" cy="3454473"/>
            <wp:docPr id="91" name="Picture 91"/>
            <wp:cNvGraphicFramePr>
              <a:graphicFrameLocks noChangeAspect="1"/>
            </wp:cNvGraphicFramePr>
            <a:graphic>
              <a:graphicData uri="http://schemas.openxmlformats.org/drawingml/2006/picture">
                <pic:pic>
                  <pic:nvPicPr>
                    <pic:cNvPr id="0" name="page_091.png"/>
                    <pic:cNvPicPr/>
                  </pic:nvPicPr>
                  <pic:blipFill>
                    <a:blip r:embed="rId100"/>
                    <a:stretch>
                      <a:fillRect/>
                    </a:stretch>
                  </pic:blipFill>
                  <pic:spPr>
                    <a:xfrm>
                      <a:off x="0" y="0"/>
                      <a:ext cx="5897880" cy="3454473"/>
                    </a:xfrm>
                    <a:prstGeom prst="rect"/>
                  </pic:spPr>
                </pic:pic>
              </a:graphicData>
            </a:graphic>
          </wp:inline>
        </w:drawing>
      </w:r>
    </w:p>
    <w:p>
      <w:pPr>
        <w:pStyle w:val="Body"/>
      </w:pPr>
      <w:r>
        <w:rPr>
          <w:rFonts w:ascii="Arial" w:hAnsi="Arial"/>
        </w:rPr>
        <w:t>Small balance setfiles are useful because they give new buyers a gentle entry point. The correct message is discipline, not unrealistic expectation. Start with the closest preset and keep lot pressure small.</w:t>
      </w:r>
    </w:p>
    <w:p>
      <w:pPr>
        <w:pStyle w:val="BulletBody"/>
      </w:pPr>
      <w:r>
        <w:rPr>
          <w:rFonts w:ascii="Arial" w:hAnsi="Arial"/>
          <w:b/>
          <w:color w:val="2E3A4C"/>
          <w:sz w:val="20"/>
        </w:rPr>
        <w:t>• $10</w:t>
      </w:r>
    </w:p>
    <w:p>
      <w:pPr>
        <w:pStyle w:val="BulletBody"/>
      </w:pPr>
      <w:r>
        <w:rPr>
          <w:rFonts w:ascii="Arial" w:hAnsi="Arial"/>
          <w:b/>
          <w:color w:val="2E3A4C"/>
          <w:sz w:val="20"/>
        </w:rPr>
        <w:t>• $20</w:t>
      </w:r>
    </w:p>
    <w:p>
      <w:pPr>
        <w:pStyle w:val="BulletBody"/>
      </w:pPr>
      <w:r>
        <w:rPr>
          <w:rFonts w:ascii="Arial" w:hAnsi="Arial"/>
          <w:b/>
          <w:color w:val="2E3A4C"/>
          <w:sz w:val="20"/>
        </w:rPr>
        <w:t>• $50</w:t>
      </w:r>
    </w:p>
    <w:p>
      <w:pPr>
        <w:pStyle w:val="BulletBody"/>
      </w:pPr>
      <w:r>
        <w:rPr>
          <w:rFonts w:ascii="Arial" w:hAnsi="Arial"/>
          <w:b/>
          <w:color w:val="2E3A4C"/>
          <w:sz w:val="20"/>
        </w:rPr>
        <w:t>• $100</w:t>
      </w:r>
    </w:p>
    <w:p>
      <w:r>
        <w:br w:type="page"/>
      </w:r>
    </w:p>
    <w:p>
      <w:pPr>
        <w:pStyle w:val="PageKicker"/>
      </w:pPr>
      <w:r>
        <w:rPr>
          <w:rFonts w:ascii="Arial" w:hAnsi="Arial"/>
        </w:rPr>
        <w:t>PART VI - SETFILES AND BALANCE LADDERS</w:t>
      </w:r>
    </w:p>
    <w:p>
      <w:pPr>
        <w:pStyle w:val="PageTitle"/>
      </w:pPr>
      <w:r>
        <w:rPr>
          <w:rFonts w:ascii="Arial" w:hAnsi="Arial"/>
        </w:rPr>
        <w:t>Growth Tiers - $200 to $3,000</w:t>
      </w:r>
    </w:p>
    <w:p>
      <w:r>
        <w:drawing>
          <wp:inline xmlns:a="http://schemas.openxmlformats.org/drawingml/2006/main" xmlns:pic="http://schemas.openxmlformats.org/drawingml/2006/picture">
            <wp:extent cx="5897880" cy="3454473"/>
            <wp:docPr id="92" name="Picture 92"/>
            <wp:cNvGraphicFramePr>
              <a:graphicFrameLocks noChangeAspect="1"/>
            </wp:cNvGraphicFramePr>
            <a:graphic>
              <a:graphicData uri="http://schemas.openxmlformats.org/drawingml/2006/picture">
                <pic:pic>
                  <pic:nvPicPr>
                    <pic:cNvPr id="0" name="page_092.png"/>
                    <pic:cNvPicPr/>
                  </pic:nvPicPr>
                  <pic:blipFill>
                    <a:blip r:embed="rId101"/>
                    <a:stretch>
                      <a:fillRect/>
                    </a:stretch>
                  </pic:blipFill>
                  <pic:spPr>
                    <a:xfrm>
                      <a:off x="0" y="0"/>
                      <a:ext cx="5897880" cy="3454473"/>
                    </a:xfrm>
                    <a:prstGeom prst="rect"/>
                  </pic:spPr>
                </pic:pic>
              </a:graphicData>
            </a:graphic>
          </wp:inline>
        </w:drawing>
      </w:r>
    </w:p>
    <w:p>
      <w:pPr>
        <w:pStyle w:val="Body"/>
      </w:pPr>
      <w:r>
        <w:rPr>
          <w:rFonts w:ascii="Arial" w:hAnsi="Arial"/>
        </w:rPr>
        <w:t>These tiers are where many users begin to compare families more seriously. This is a good place to reinforce that the family choice matters just as much as the balance tier.</w:t>
      </w:r>
    </w:p>
    <w:p>
      <w:pPr>
        <w:pStyle w:val="BulletBody"/>
      </w:pPr>
      <w:r>
        <w:rPr>
          <w:rFonts w:ascii="Arial" w:hAnsi="Arial"/>
          <w:b/>
          <w:color w:val="2E3A4C"/>
          <w:sz w:val="20"/>
        </w:rPr>
        <w:t>• $200</w:t>
      </w:r>
    </w:p>
    <w:p>
      <w:pPr>
        <w:pStyle w:val="BulletBody"/>
      </w:pPr>
      <w:r>
        <w:rPr>
          <w:rFonts w:ascii="Arial" w:hAnsi="Arial"/>
          <w:b/>
          <w:color w:val="2E3A4C"/>
          <w:sz w:val="20"/>
        </w:rPr>
        <w:t>• $500</w:t>
      </w:r>
    </w:p>
    <w:p>
      <w:pPr>
        <w:pStyle w:val="BulletBody"/>
      </w:pPr>
      <w:r>
        <w:rPr>
          <w:rFonts w:ascii="Arial" w:hAnsi="Arial"/>
          <w:b/>
          <w:color w:val="2E3A4C"/>
          <w:sz w:val="20"/>
        </w:rPr>
        <w:t>• $1,000</w:t>
      </w:r>
    </w:p>
    <w:p>
      <w:pPr>
        <w:pStyle w:val="BulletBody"/>
      </w:pPr>
      <w:r>
        <w:rPr>
          <w:rFonts w:ascii="Arial" w:hAnsi="Arial"/>
          <w:b/>
          <w:color w:val="2E3A4C"/>
          <w:sz w:val="20"/>
        </w:rPr>
        <w:t>• $1,500</w:t>
      </w:r>
    </w:p>
    <w:p>
      <w:pPr>
        <w:pStyle w:val="BulletBody"/>
      </w:pPr>
      <w:r>
        <w:rPr>
          <w:rFonts w:ascii="Arial" w:hAnsi="Arial"/>
          <w:b/>
          <w:color w:val="2E3A4C"/>
          <w:sz w:val="20"/>
        </w:rPr>
        <w:t>• $2,000</w:t>
      </w:r>
    </w:p>
    <w:p>
      <w:pPr>
        <w:pStyle w:val="BulletBody"/>
      </w:pPr>
      <w:r>
        <w:rPr>
          <w:rFonts w:ascii="Arial" w:hAnsi="Arial"/>
          <w:b/>
          <w:color w:val="2E3A4C"/>
          <w:sz w:val="20"/>
        </w:rPr>
        <w:t>• $3,000</w:t>
      </w:r>
    </w:p>
    <w:p>
      <w:r>
        <w:br w:type="page"/>
      </w:r>
    </w:p>
    <w:p>
      <w:pPr>
        <w:pStyle w:val="PageKicker"/>
      </w:pPr>
      <w:r>
        <w:rPr>
          <w:rFonts w:ascii="Arial" w:hAnsi="Arial"/>
        </w:rPr>
        <w:t>PART VI - SETFILES AND BALANCE LADDERS</w:t>
      </w:r>
    </w:p>
    <w:p>
      <w:pPr>
        <w:pStyle w:val="PageTitle"/>
      </w:pPr>
      <w:r>
        <w:rPr>
          <w:rFonts w:ascii="Arial" w:hAnsi="Arial"/>
        </w:rPr>
        <w:t>Scaling Tiers - $5,000 to $10,000</w:t>
      </w:r>
    </w:p>
    <w:p>
      <w:r>
        <w:drawing>
          <wp:inline xmlns:a="http://schemas.openxmlformats.org/drawingml/2006/main" xmlns:pic="http://schemas.openxmlformats.org/drawingml/2006/picture">
            <wp:extent cx="5897880" cy="3454473"/>
            <wp:docPr id="93" name="Picture 93"/>
            <wp:cNvGraphicFramePr>
              <a:graphicFrameLocks noChangeAspect="1"/>
            </wp:cNvGraphicFramePr>
            <a:graphic>
              <a:graphicData uri="http://schemas.openxmlformats.org/drawingml/2006/picture">
                <pic:pic>
                  <pic:nvPicPr>
                    <pic:cNvPr id="0" name="page_093.png"/>
                    <pic:cNvPicPr/>
                  </pic:nvPicPr>
                  <pic:blipFill>
                    <a:blip r:embed="rId102"/>
                    <a:stretch>
                      <a:fillRect/>
                    </a:stretch>
                  </pic:blipFill>
                  <pic:spPr>
                    <a:xfrm>
                      <a:off x="0" y="0"/>
                      <a:ext cx="5897880" cy="3454473"/>
                    </a:xfrm>
                    <a:prstGeom prst="rect"/>
                  </pic:spPr>
                </pic:pic>
              </a:graphicData>
            </a:graphic>
          </wp:inline>
        </w:drawing>
      </w:r>
    </w:p>
    <w:p>
      <w:pPr>
        <w:pStyle w:val="Body"/>
      </w:pPr>
      <w:r>
        <w:rPr>
          <w:rFonts w:ascii="Arial" w:hAnsi="Arial"/>
        </w:rPr>
        <w:t>As the account grows, the need for calmer decision-making becomes even more important. Setfile pages for larger balances should emphasize tracking, journaling, and discipline rather than excitement alone.</w:t>
      </w:r>
    </w:p>
    <w:p>
      <w:pPr>
        <w:pStyle w:val="BulletBody"/>
      </w:pPr>
      <w:r>
        <w:rPr>
          <w:rFonts w:ascii="Arial" w:hAnsi="Arial"/>
          <w:b/>
          <w:color w:val="2E3A4C"/>
          <w:sz w:val="20"/>
        </w:rPr>
        <w:t>• $5,000</w:t>
      </w:r>
    </w:p>
    <w:p>
      <w:pPr>
        <w:pStyle w:val="BulletBody"/>
      </w:pPr>
      <w:r>
        <w:rPr>
          <w:rFonts w:ascii="Arial" w:hAnsi="Arial"/>
          <w:b/>
          <w:color w:val="2E3A4C"/>
          <w:sz w:val="20"/>
        </w:rPr>
        <w:t>• $10,000</w:t>
      </w:r>
    </w:p>
    <w:p>
      <w:r>
        <w:br w:type="page"/>
      </w:r>
    </w:p>
    <w:p>
      <w:pPr>
        <w:pStyle w:val="PageKicker"/>
      </w:pPr>
      <w:r>
        <w:rPr>
          <w:rFonts w:ascii="Arial" w:hAnsi="Arial"/>
        </w:rPr>
        <w:t>PART VI - SETFILES AND BALANCE LADDERS</w:t>
      </w:r>
    </w:p>
    <w:p>
      <w:pPr>
        <w:pStyle w:val="PageTitle"/>
      </w:pPr>
      <w:r>
        <w:rPr>
          <w:rFonts w:ascii="Arial" w:hAnsi="Arial"/>
        </w:rPr>
        <w:t>Professional Tiers - $20,000 to $100,000</w:t>
      </w:r>
    </w:p>
    <w:p>
      <w:r>
        <w:drawing>
          <wp:inline xmlns:a="http://schemas.openxmlformats.org/drawingml/2006/main" xmlns:pic="http://schemas.openxmlformats.org/drawingml/2006/picture">
            <wp:extent cx="5897880" cy="3454473"/>
            <wp:docPr id="94" name="Picture 94"/>
            <wp:cNvGraphicFramePr>
              <a:graphicFrameLocks noChangeAspect="1"/>
            </wp:cNvGraphicFramePr>
            <a:graphic>
              <a:graphicData uri="http://schemas.openxmlformats.org/drawingml/2006/picture">
                <pic:pic>
                  <pic:nvPicPr>
                    <pic:cNvPr id="0" name="page_094.png"/>
                    <pic:cNvPicPr/>
                  </pic:nvPicPr>
                  <pic:blipFill>
                    <a:blip r:embed="rId103"/>
                    <a:stretch>
                      <a:fillRect/>
                    </a:stretch>
                  </pic:blipFill>
                  <pic:spPr>
                    <a:xfrm>
                      <a:off x="0" y="0"/>
                      <a:ext cx="5897880" cy="3454473"/>
                    </a:xfrm>
                    <a:prstGeom prst="rect"/>
                  </pic:spPr>
                </pic:pic>
              </a:graphicData>
            </a:graphic>
          </wp:inline>
        </w:drawing>
      </w:r>
    </w:p>
    <w:p>
      <w:pPr>
        <w:pStyle w:val="Body"/>
      </w:pPr>
      <w:r>
        <w:rPr>
          <w:rFonts w:ascii="Arial" w:hAnsi="Arial"/>
        </w:rPr>
        <w:t>Higher balance pages should feel premium and calm. The message here is not aggression by default; it is controlled deployment, family clarity, and cleaner review processes.</w:t>
      </w:r>
    </w:p>
    <w:p>
      <w:pPr>
        <w:pStyle w:val="BulletBody"/>
      </w:pPr>
      <w:r>
        <w:rPr>
          <w:rFonts w:ascii="Arial" w:hAnsi="Arial"/>
          <w:b/>
          <w:color w:val="2E3A4C"/>
          <w:sz w:val="20"/>
        </w:rPr>
        <w:t>• $20,000</w:t>
      </w:r>
    </w:p>
    <w:p>
      <w:pPr>
        <w:pStyle w:val="BulletBody"/>
      </w:pPr>
      <w:r>
        <w:rPr>
          <w:rFonts w:ascii="Arial" w:hAnsi="Arial"/>
          <w:b/>
          <w:color w:val="2E3A4C"/>
          <w:sz w:val="20"/>
        </w:rPr>
        <w:t>• $30,000</w:t>
      </w:r>
    </w:p>
    <w:p>
      <w:pPr>
        <w:pStyle w:val="BulletBody"/>
      </w:pPr>
      <w:r>
        <w:rPr>
          <w:rFonts w:ascii="Arial" w:hAnsi="Arial"/>
          <w:b/>
          <w:color w:val="2E3A4C"/>
          <w:sz w:val="20"/>
        </w:rPr>
        <w:t>• $50,000</w:t>
      </w:r>
    </w:p>
    <w:p>
      <w:pPr>
        <w:pStyle w:val="BulletBody"/>
      </w:pPr>
      <w:r>
        <w:rPr>
          <w:rFonts w:ascii="Arial" w:hAnsi="Arial"/>
          <w:b/>
          <w:color w:val="2E3A4C"/>
          <w:sz w:val="20"/>
        </w:rPr>
        <w:t>• $100,000</w:t>
      </w:r>
    </w:p>
    <w:p>
      <w:r>
        <w:br w:type="page"/>
      </w:r>
    </w:p>
    <w:p>
      <w:pPr>
        <w:pStyle w:val="PageKicker"/>
      </w:pPr>
      <w:r>
        <w:rPr>
          <w:rFonts w:ascii="Arial" w:hAnsi="Arial"/>
        </w:rPr>
        <w:t>PART VI - SETFILES AND BALANCE LADDERS</w:t>
      </w:r>
    </w:p>
    <w:p>
      <w:pPr>
        <w:pStyle w:val="PageTitle"/>
      </w:pPr>
      <w:r>
        <w:rPr>
          <w:rFonts w:ascii="Arial" w:hAnsi="Arial"/>
        </w:rPr>
        <w:t>Prop-Firm Ladder - $1,500 to $5,000</w:t>
      </w:r>
    </w:p>
    <w:p>
      <w:r>
        <w:drawing>
          <wp:inline xmlns:a="http://schemas.openxmlformats.org/drawingml/2006/main" xmlns:pic="http://schemas.openxmlformats.org/drawingml/2006/picture">
            <wp:extent cx="5897880" cy="3454473"/>
            <wp:docPr id="95" name="Picture 95"/>
            <wp:cNvGraphicFramePr>
              <a:graphicFrameLocks noChangeAspect="1"/>
            </wp:cNvGraphicFramePr>
            <a:graphic>
              <a:graphicData uri="http://schemas.openxmlformats.org/drawingml/2006/picture">
                <pic:pic>
                  <pic:nvPicPr>
                    <pic:cNvPr id="0" name="page_095.png"/>
                    <pic:cNvPicPr/>
                  </pic:nvPicPr>
                  <pic:blipFill>
                    <a:blip r:embed="rId104"/>
                    <a:stretch>
                      <a:fillRect/>
                    </a:stretch>
                  </pic:blipFill>
                  <pic:spPr>
                    <a:xfrm>
                      <a:off x="0" y="0"/>
                      <a:ext cx="5897880" cy="3454473"/>
                    </a:xfrm>
                    <a:prstGeom prst="rect"/>
                  </pic:spPr>
                </pic:pic>
              </a:graphicData>
            </a:graphic>
          </wp:inline>
        </w:drawing>
      </w:r>
    </w:p>
    <w:p>
      <w:pPr>
        <w:pStyle w:val="Body"/>
      </w:pPr>
      <w:r>
        <w:rPr>
          <w:rFonts w:ascii="Arial" w:hAnsi="Arial"/>
        </w:rPr>
        <w:t>The prop-firm ladder begins with stricter protection logic. The handbook should say this clearly so buyers understand that prop presets are about rule survival, not trying to mimic aggressive live behavior.</w:t>
      </w:r>
    </w:p>
    <w:p>
      <w:pPr>
        <w:pStyle w:val="BulletBody"/>
      </w:pPr>
      <w:r>
        <w:rPr>
          <w:rFonts w:ascii="Arial" w:hAnsi="Arial"/>
          <w:b/>
          <w:color w:val="2E3A4C"/>
          <w:sz w:val="20"/>
        </w:rPr>
        <w:t>• $1,500</w:t>
      </w:r>
    </w:p>
    <w:p>
      <w:pPr>
        <w:pStyle w:val="BulletBody"/>
      </w:pPr>
      <w:r>
        <w:rPr>
          <w:rFonts w:ascii="Arial" w:hAnsi="Arial"/>
          <w:b/>
          <w:color w:val="2E3A4C"/>
          <w:sz w:val="20"/>
        </w:rPr>
        <w:t>• $2,000</w:t>
      </w:r>
    </w:p>
    <w:p>
      <w:pPr>
        <w:pStyle w:val="BulletBody"/>
      </w:pPr>
      <w:r>
        <w:rPr>
          <w:rFonts w:ascii="Arial" w:hAnsi="Arial"/>
          <w:b/>
          <w:color w:val="2E3A4C"/>
          <w:sz w:val="20"/>
        </w:rPr>
        <w:t>• $3,000</w:t>
      </w:r>
    </w:p>
    <w:p>
      <w:pPr>
        <w:pStyle w:val="BulletBody"/>
      </w:pPr>
      <w:r>
        <w:rPr>
          <w:rFonts w:ascii="Arial" w:hAnsi="Arial"/>
          <w:b/>
          <w:color w:val="2E3A4C"/>
          <w:sz w:val="20"/>
        </w:rPr>
        <w:t>• $5,000</w:t>
      </w:r>
    </w:p>
    <w:p>
      <w:r>
        <w:br w:type="page"/>
      </w:r>
    </w:p>
    <w:p>
      <w:pPr>
        <w:pStyle w:val="PageKicker"/>
      </w:pPr>
      <w:r>
        <w:rPr>
          <w:rFonts w:ascii="Arial" w:hAnsi="Arial"/>
        </w:rPr>
        <w:t>PART VI - SETFILES AND BALANCE LADDERS</w:t>
      </w:r>
    </w:p>
    <w:p>
      <w:pPr>
        <w:pStyle w:val="PageTitle"/>
      </w:pPr>
      <w:r>
        <w:rPr>
          <w:rFonts w:ascii="Arial" w:hAnsi="Arial"/>
        </w:rPr>
        <w:t>Prop-Firm Ladder - $10,000 to $100,000</w:t>
      </w:r>
    </w:p>
    <w:p>
      <w:r>
        <w:drawing>
          <wp:inline xmlns:a="http://schemas.openxmlformats.org/drawingml/2006/main" xmlns:pic="http://schemas.openxmlformats.org/drawingml/2006/picture">
            <wp:extent cx="5897880" cy="3454473"/>
            <wp:docPr id="96" name="Picture 96"/>
            <wp:cNvGraphicFramePr>
              <a:graphicFrameLocks noChangeAspect="1"/>
            </wp:cNvGraphicFramePr>
            <a:graphic>
              <a:graphicData uri="http://schemas.openxmlformats.org/drawingml/2006/picture">
                <pic:pic>
                  <pic:nvPicPr>
                    <pic:cNvPr id="0" name="page_096.png"/>
                    <pic:cNvPicPr/>
                  </pic:nvPicPr>
                  <pic:blipFill>
                    <a:blip r:embed="rId105"/>
                    <a:stretch>
                      <a:fillRect/>
                    </a:stretch>
                  </pic:blipFill>
                  <pic:spPr>
                    <a:xfrm>
                      <a:off x="0" y="0"/>
                      <a:ext cx="5897880" cy="3454473"/>
                    </a:xfrm>
                    <a:prstGeom prst="rect"/>
                  </pic:spPr>
                </pic:pic>
              </a:graphicData>
            </a:graphic>
          </wp:inline>
        </w:drawing>
      </w:r>
    </w:p>
    <w:p>
      <w:pPr>
        <w:pStyle w:val="Body"/>
      </w:pPr>
      <w:r>
        <w:rPr>
          <w:rFonts w:ascii="Arial" w:hAnsi="Arial"/>
        </w:rPr>
        <w:t>Larger prop tiers keep the same discipline idea while scaling the balance tier. This is where the preset ladder proves its value because the client can stay inside one consistent framework as account size changes.</w:t>
      </w:r>
    </w:p>
    <w:p>
      <w:pPr>
        <w:pStyle w:val="BulletBody"/>
      </w:pPr>
      <w:r>
        <w:rPr>
          <w:rFonts w:ascii="Arial" w:hAnsi="Arial"/>
          <w:b/>
          <w:color w:val="2E3A4C"/>
          <w:sz w:val="20"/>
        </w:rPr>
        <w:t>• $10,000</w:t>
      </w:r>
    </w:p>
    <w:p>
      <w:pPr>
        <w:pStyle w:val="BulletBody"/>
      </w:pPr>
      <w:r>
        <w:rPr>
          <w:rFonts w:ascii="Arial" w:hAnsi="Arial"/>
          <w:b/>
          <w:color w:val="2E3A4C"/>
          <w:sz w:val="20"/>
        </w:rPr>
        <w:t>• $20,000</w:t>
      </w:r>
    </w:p>
    <w:p>
      <w:pPr>
        <w:pStyle w:val="BulletBody"/>
      </w:pPr>
      <w:r>
        <w:rPr>
          <w:rFonts w:ascii="Arial" w:hAnsi="Arial"/>
          <w:b/>
          <w:color w:val="2E3A4C"/>
          <w:sz w:val="20"/>
        </w:rPr>
        <w:t>• $50,000</w:t>
      </w:r>
    </w:p>
    <w:p>
      <w:pPr>
        <w:pStyle w:val="BulletBody"/>
      </w:pPr>
      <w:r>
        <w:rPr>
          <w:rFonts w:ascii="Arial" w:hAnsi="Arial"/>
          <w:b/>
          <w:color w:val="2E3A4C"/>
          <w:sz w:val="20"/>
        </w:rPr>
        <w:t>• $100,000</w:t>
      </w:r>
    </w:p>
    <w:p>
      <w:r>
        <w:br w:type="page"/>
      </w:r>
    </w:p>
    <w:p>
      <w:pPr>
        <w:pStyle w:val="PageKicker"/>
      </w:pPr>
      <w:r>
        <w:rPr>
          <w:rFonts w:ascii="Arial" w:hAnsi="Arial"/>
        </w:rPr>
        <w:t>PART VI - SETFILES AND BALANCE LADDERS</w:t>
      </w:r>
    </w:p>
    <w:p>
      <w:pPr>
        <w:pStyle w:val="PageTitle"/>
      </w:pPr>
      <w:r>
        <w:rPr>
          <w:rFonts w:ascii="Arial" w:hAnsi="Arial"/>
        </w:rPr>
        <w:t>Magic Number Map</w:t>
      </w:r>
    </w:p>
    <w:p>
      <w:r>
        <w:drawing>
          <wp:inline xmlns:a="http://schemas.openxmlformats.org/drawingml/2006/main" xmlns:pic="http://schemas.openxmlformats.org/drawingml/2006/picture">
            <wp:extent cx="5897880" cy="3454473"/>
            <wp:docPr id="97" name="Picture 97"/>
            <wp:cNvGraphicFramePr>
              <a:graphicFrameLocks noChangeAspect="1"/>
            </wp:cNvGraphicFramePr>
            <a:graphic>
              <a:graphicData uri="http://schemas.openxmlformats.org/drawingml/2006/picture">
                <pic:pic>
                  <pic:nvPicPr>
                    <pic:cNvPr id="0" name="page_097.png"/>
                    <pic:cNvPicPr/>
                  </pic:nvPicPr>
                  <pic:blipFill>
                    <a:blip r:embed="rId106"/>
                    <a:stretch>
                      <a:fillRect/>
                    </a:stretch>
                  </pic:blipFill>
                  <pic:spPr>
                    <a:xfrm>
                      <a:off x="0" y="0"/>
                      <a:ext cx="5897880" cy="3454473"/>
                    </a:xfrm>
                    <a:prstGeom prst="rect"/>
                  </pic:spPr>
                </pic:pic>
              </a:graphicData>
            </a:graphic>
          </wp:inline>
        </w:drawing>
      </w:r>
    </w:p>
    <w:p>
      <w:pPr>
        <w:pStyle w:val="Body"/>
      </w:pPr>
      <w:r>
        <w:rPr>
          <w:rFonts w:ascii="Arial" w:hAnsi="Arial"/>
        </w:rPr>
        <w:t>Magic numbers help separate families and results. A professional map makes support easier because the user can immediately tell which family or tier produced the trade history being reviewed.</w:t>
      </w:r>
    </w:p>
    <w:p>
      <w:pPr>
        <w:pStyle w:val="BulletBody"/>
      </w:pPr>
      <w:r>
        <w:rPr>
          <w:rFonts w:ascii="Arial" w:hAnsi="Arial"/>
          <w:b/>
          <w:color w:val="2E3A4C"/>
          <w:sz w:val="20"/>
        </w:rPr>
        <w:t>• AUTO ENGINE: 66001024-66001296</w:t>
      </w:r>
    </w:p>
    <w:p>
      <w:pPr>
        <w:pStyle w:val="BulletBody"/>
      </w:pPr>
      <w:r>
        <w:rPr>
          <w:rFonts w:ascii="Arial" w:hAnsi="Arial"/>
          <w:b/>
          <w:color w:val="2E3A4C"/>
          <w:sz w:val="20"/>
        </w:rPr>
        <w:t>• AGGRESSIVE TURBO: 66002024-66002296</w:t>
      </w:r>
    </w:p>
    <w:p>
      <w:pPr>
        <w:pStyle w:val="BulletBody"/>
      </w:pPr>
      <w:r>
        <w:rPr>
          <w:rFonts w:ascii="Arial" w:hAnsi="Arial"/>
          <w:b/>
          <w:color w:val="2E3A4C"/>
          <w:sz w:val="20"/>
        </w:rPr>
        <w:t>• SCALPER: 66003024-66003296</w:t>
      </w:r>
    </w:p>
    <w:p>
      <w:pPr>
        <w:pStyle w:val="BulletBody"/>
      </w:pPr>
      <w:r>
        <w:rPr>
          <w:rFonts w:ascii="Arial" w:hAnsi="Arial"/>
          <w:b/>
          <w:color w:val="2E3A4C"/>
          <w:sz w:val="20"/>
        </w:rPr>
        <w:t>• FLIP: 66004024-66004296</w:t>
      </w:r>
    </w:p>
    <w:p>
      <w:pPr>
        <w:pStyle w:val="BulletBody"/>
      </w:pPr>
      <w:r>
        <w:rPr>
          <w:rFonts w:ascii="Arial" w:hAnsi="Arial"/>
          <w:b/>
          <w:color w:val="2E3A4C"/>
          <w:sz w:val="20"/>
        </w:rPr>
        <w:t>• NEWS ENTRY: 66005024-66005296</w:t>
      </w:r>
    </w:p>
    <w:p>
      <w:pPr>
        <w:pStyle w:val="BulletBody"/>
      </w:pPr>
      <w:r>
        <w:rPr>
          <w:rFonts w:ascii="Arial" w:hAnsi="Arial"/>
          <w:b/>
          <w:color w:val="2E3A4C"/>
          <w:sz w:val="20"/>
        </w:rPr>
        <w:t>• DAY TRADE: 66006024-66006296</w:t>
      </w:r>
    </w:p>
    <w:p>
      <w:pPr>
        <w:pStyle w:val="BulletBody"/>
      </w:pPr>
      <w:r>
        <w:rPr>
          <w:rFonts w:ascii="Arial" w:hAnsi="Arial"/>
          <w:b/>
          <w:color w:val="2E3A4C"/>
          <w:sz w:val="20"/>
        </w:rPr>
        <w:t>• SWING TRADE: 66007024-66007296</w:t>
      </w:r>
    </w:p>
    <w:p>
      <w:pPr>
        <w:pStyle w:val="BulletBody"/>
      </w:pPr>
      <w:r>
        <w:rPr>
          <w:rFonts w:ascii="Arial" w:hAnsi="Arial"/>
          <w:b/>
          <w:color w:val="2E3A4C"/>
          <w:sz w:val="20"/>
        </w:rPr>
        <w:t>• PROP FIRM: 66008024-66008296</w:t>
      </w:r>
    </w:p>
    <w:p>
      <w:r>
        <w:br w:type="page"/>
      </w:r>
    </w:p>
    <w:p>
      <w:pPr>
        <w:pStyle w:val="PageKicker"/>
      </w:pPr>
      <w:r>
        <w:rPr>
          <w:rFonts w:ascii="Arial" w:hAnsi="Arial"/>
        </w:rPr>
        <w:t>PART VI - SETFILES AND BALANCE LADDERS</w:t>
      </w:r>
    </w:p>
    <w:p>
      <w:pPr>
        <w:pStyle w:val="PageTitle"/>
      </w:pPr>
      <w:r>
        <w:rPr>
          <w:rFonts w:ascii="Arial" w:hAnsi="Arial"/>
        </w:rPr>
        <w:t>Naming Convention</w:t>
      </w:r>
    </w:p>
    <w:p>
      <w:r>
        <w:drawing>
          <wp:inline xmlns:a="http://schemas.openxmlformats.org/drawingml/2006/main" xmlns:pic="http://schemas.openxmlformats.org/drawingml/2006/picture">
            <wp:extent cx="5897880" cy="3454473"/>
            <wp:docPr id="98" name="Picture 98"/>
            <wp:cNvGraphicFramePr>
              <a:graphicFrameLocks noChangeAspect="1"/>
            </wp:cNvGraphicFramePr>
            <a:graphic>
              <a:graphicData uri="http://schemas.openxmlformats.org/drawingml/2006/picture">
                <pic:pic>
                  <pic:nvPicPr>
                    <pic:cNvPr id="0" name="page_098.png"/>
                    <pic:cNvPicPr/>
                  </pic:nvPicPr>
                  <pic:blipFill>
                    <a:blip r:embed="rId107"/>
                    <a:stretch>
                      <a:fillRect/>
                    </a:stretch>
                  </pic:blipFill>
                  <pic:spPr>
                    <a:xfrm>
                      <a:off x="0" y="0"/>
                      <a:ext cx="5897880" cy="3454473"/>
                    </a:xfrm>
                    <a:prstGeom prst="rect"/>
                  </pic:spPr>
                </pic:pic>
              </a:graphicData>
            </a:graphic>
          </wp:inline>
        </w:drawing>
      </w:r>
    </w:p>
    <w:p>
      <w:pPr>
        <w:pStyle w:val="Body"/>
      </w:pPr>
      <w:r>
        <w:rPr>
          <w:rFonts w:ascii="Arial" w:hAnsi="Arial"/>
        </w:rPr>
        <w:t>A clean naming convention makes the package feel expensive because the buyer can find the right file quickly. Family name plus account tier is simple, readable, and scalable.</w:t>
      </w:r>
    </w:p>
    <w:p>
      <w:pPr>
        <w:pStyle w:val="BulletBody"/>
      </w:pPr>
      <w:r>
        <w:rPr>
          <w:rFonts w:ascii="Arial" w:hAnsi="Arial"/>
          <w:b/>
          <w:color w:val="2E3A4C"/>
          <w:sz w:val="20"/>
        </w:rPr>
        <w:t>• Family + balance tier</w:t>
      </w:r>
    </w:p>
    <w:p>
      <w:pPr>
        <w:pStyle w:val="BulletBody"/>
      </w:pPr>
      <w:r>
        <w:rPr>
          <w:rFonts w:ascii="Arial" w:hAnsi="Arial"/>
          <w:b/>
          <w:color w:val="2E3A4C"/>
          <w:sz w:val="20"/>
        </w:rPr>
        <w:t>• Easy to browse</w:t>
      </w:r>
    </w:p>
    <w:p>
      <w:pPr>
        <w:pStyle w:val="BulletBody"/>
      </w:pPr>
      <w:r>
        <w:rPr>
          <w:rFonts w:ascii="Arial" w:hAnsi="Arial"/>
          <w:b/>
          <w:color w:val="2E3A4C"/>
          <w:sz w:val="20"/>
        </w:rPr>
        <w:t>• Easy to support</w:t>
      </w:r>
    </w:p>
    <w:p>
      <w:r>
        <w:br w:type="page"/>
      </w:r>
    </w:p>
    <w:p>
      <w:pPr>
        <w:pStyle w:val="PageKicker"/>
      </w:pPr>
      <w:r>
        <w:rPr>
          <w:rFonts w:ascii="Arial" w:hAnsi="Arial"/>
        </w:rPr>
        <w:t>PART VI - SETFILES AND BALANCE LADDERS</w:t>
      </w:r>
    </w:p>
    <w:p>
      <w:pPr>
        <w:pStyle w:val="PageTitle"/>
      </w:pPr>
      <w:r>
        <w:rPr>
          <w:rFonts w:ascii="Arial" w:hAnsi="Arial"/>
        </w:rPr>
        <w:t>How to Choose the Closest Preset</w:t>
      </w:r>
    </w:p>
    <w:p>
      <w:r>
        <w:drawing>
          <wp:inline xmlns:a="http://schemas.openxmlformats.org/drawingml/2006/main" xmlns:pic="http://schemas.openxmlformats.org/drawingml/2006/picture">
            <wp:extent cx="5897880" cy="3454473"/>
            <wp:docPr id="99" name="Picture 99"/>
            <wp:cNvGraphicFramePr>
              <a:graphicFrameLocks noChangeAspect="1"/>
            </wp:cNvGraphicFramePr>
            <a:graphic>
              <a:graphicData uri="http://schemas.openxmlformats.org/drawingml/2006/picture">
                <pic:pic>
                  <pic:nvPicPr>
                    <pic:cNvPr id="0" name="page_099.png"/>
                    <pic:cNvPicPr/>
                  </pic:nvPicPr>
                  <pic:blipFill>
                    <a:blip r:embed="rId108"/>
                    <a:stretch>
                      <a:fillRect/>
                    </a:stretch>
                  </pic:blipFill>
                  <pic:spPr>
                    <a:xfrm>
                      <a:off x="0" y="0"/>
                      <a:ext cx="5897880" cy="3454473"/>
                    </a:xfrm>
                    <a:prstGeom prst="rect"/>
                  </pic:spPr>
                </pic:pic>
              </a:graphicData>
            </a:graphic>
          </wp:inline>
        </w:drawing>
      </w:r>
    </w:p>
    <w:p>
      <w:pPr>
        <w:pStyle w:val="Body"/>
      </w:pPr>
      <w:r>
        <w:rPr>
          <w:rFonts w:ascii="Arial" w:hAnsi="Arial"/>
        </w:rPr>
        <w:t>The rule is simple: choose the closest preset to the real balance and family goal. Do not jump several tiers upward just because the number looks attractive on paper.</w:t>
      </w:r>
    </w:p>
    <w:p>
      <w:pPr>
        <w:pStyle w:val="BulletBody"/>
      </w:pPr>
      <w:r>
        <w:rPr>
          <w:rFonts w:ascii="Arial" w:hAnsi="Arial"/>
          <w:b/>
          <w:color w:val="2E3A4C"/>
          <w:sz w:val="20"/>
        </w:rPr>
        <w:t>• Closest tier wins</w:t>
      </w:r>
    </w:p>
    <w:p>
      <w:pPr>
        <w:pStyle w:val="BulletBody"/>
      </w:pPr>
      <w:r>
        <w:rPr>
          <w:rFonts w:ascii="Arial" w:hAnsi="Arial"/>
          <w:b/>
          <w:color w:val="2E3A4C"/>
          <w:sz w:val="20"/>
        </w:rPr>
        <w:t>• Do not oversize</w:t>
      </w:r>
    </w:p>
    <w:p>
      <w:r>
        <w:br w:type="page"/>
      </w:r>
    </w:p>
    <w:p>
      <w:pPr>
        <w:pStyle w:val="PageKicker"/>
      </w:pPr>
      <w:r>
        <w:rPr>
          <w:rFonts w:ascii="Arial" w:hAnsi="Arial"/>
        </w:rPr>
        <w:t>PART VI - SETFILES AND BALANCE LADDERS</w:t>
      </w:r>
    </w:p>
    <w:p>
      <w:pPr>
        <w:pStyle w:val="PageTitle"/>
      </w:pPr>
      <w:r>
        <w:rPr>
          <w:rFonts w:ascii="Arial" w:hAnsi="Arial"/>
        </w:rPr>
        <w:t>How Not to Misuse Setfiles</w:t>
      </w:r>
    </w:p>
    <w:p>
      <w:r>
        <w:drawing>
          <wp:inline xmlns:a="http://schemas.openxmlformats.org/drawingml/2006/main" xmlns:pic="http://schemas.openxmlformats.org/drawingml/2006/picture">
            <wp:extent cx="5897880" cy="3454473"/>
            <wp:docPr id="100" name="Picture 100"/>
            <wp:cNvGraphicFramePr>
              <a:graphicFrameLocks noChangeAspect="1"/>
            </wp:cNvGraphicFramePr>
            <a:graphic>
              <a:graphicData uri="http://schemas.openxmlformats.org/drawingml/2006/picture">
                <pic:pic>
                  <pic:nvPicPr>
                    <pic:cNvPr id="0" name="page_100.png"/>
                    <pic:cNvPicPr/>
                  </pic:nvPicPr>
                  <pic:blipFill>
                    <a:blip r:embed="rId109"/>
                    <a:stretch>
                      <a:fillRect/>
                    </a:stretch>
                  </pic:blipFill>
                  <pic:spPr>
                    <a:xfrm>
                      <a:off x="0" y="0"/>
                      <a:ext cx="5897880" cy="3454473"/>
                    </a:xfrm>
                    <a:prstGeom prst="rect"/>
                  </pic:spPr>
                </pic:pic>
              </a:graphicData>
            </a:graphic>
          </wp:inline>
        </w:drawing>
      </w:r>
    </w:p>
    <w:p>
      <w:pPr>
        <w:pStyle w:val="Body"/>
      </w:pPr>
      <w:r>
        <w:rPr>
          <w:rFonts w:ascii="Arial" w:hAnsi="Arial"/>
        </w:rPr>
        <w:t>A premium handbook should be honest about what not to do. Do not mix families blindly, do not inflate risk after one good day, and do not change ten inputs before understanding the original preset logic.</w:t>
      </w:r>
    </w:p>
    <w:p>
      <w:pPr>
        <w:pStyle w:val="BulletBody"/>
      </w:pPr>
      <w:r>
        <w:rPr>
          <w:rFonts w:ascii="Arial" w:hAnsi="Arial"/>
          <w:b/>
          <w:color w:val="2E3A4C"/>
          <w:sz w:val="20"/>
        </w:rPr>
        <w:t>• Do not over-edit</w:t>
      </w:r>
    </w:p>
    <w:p>
      <w:pPr>
        <w:pStyle w:val="BulletBody"/>
      </w:pPr>
      <w:r>
        <w:rPr>
          <w:rFonts w:ascii="Arial" w:hAnsi="Arial"/>
          <w:b/>
          <w:color w:val="2E3A4C"/>
          <w:sz w:val="20"/>
        </w:rPr>
        <w:t>• Do not tier-jump</w:t>
      </w:r>
    </w:p>
    <w:p>
      <w:pPr>
        <w:pStyle w:val="BulletBody"/>
      </w:pPr>
      <w:r>
        <w:rPr>
          <w:rFonts w:ascii="Arial" w:hAnsi="Arial"/>
          <w:b/>
          <w:color w:val="2E3A4C"/>
          <w:sz w:val="20"/>
        </w:rPr>
        <w:t>• Do not mix family logic randomly</w:t>
      </w:r>
    </w:p>
    <w:p>
      <w:r>
        <w:br w:type="page"/>
      </w:r>
    </w:p>
    <w:p>
      <w:pPr>
        <w:pStyle w:val="PageKicker"/>
      </w:pPr>
      <w:r>
        <w:rPr>
          <w:rFonts w:ascii="Arial" w:hAnsi="Arial"/>
        </w:rPr>
        <w:t>PART VI - SETFILES AND BALANCE LADDERS</w:t>
      </w:r>
    </w:p>
    <w:p>
      <w:pPr>
        <w:pStyle w:val="PageTitle"/>
      </w:pPr>
      <w:r>
        <w:rPr>
          <w:rFonts w:ascii="Arial" w:hAnsi="Arial"/>
        </w:rPr>
        <w:t>When to Move Up or Down a Tier</w:t>
      </w:r>
    </w:p>
    <w:p>
      <w:r>
        <w:drawing>
          <wp:inline xmlns:a="http://schemas.openxmlformats.org/drawingml/2006/main" xmlns:pic="http://schemas.openxmlformats.org/drawingml/2006/picture">
            <wp:extent cx="5897880" cy="3454473"/>
            <wp:docPr id="101" name="Picture 101"/>
            <wp:cNvGraphicFramePr>
              <a:graphicFrameLocks noChangeAspect="1"/>
            </wp:cNvGraphicFramePr>
            <a:graphic>
              <a:graphicData uri="http://schemas.openxmlformats.org/drawingml/2006/picture">
                <pic:pic>
                  <pic:nvPicPr>
                    <pic:cNvPr id="0" name="page_101.png"/>
                    <pic:cNvPicPr/>
                  </pic:nvPicPr>
                  <pic:blipFill>
                    <a:blip r:embed="rId110"/>
                    <a:stretch>
                      <a:fillRect/>
                    </a:stretch>
                  </pic:blipFill>
                  <pic:spPr>
                    <a:xfrm>
                      <a:off x="0" y="0"/>
                      <a:ext cx="5897880" cy="3454473"/>
                    </a:xfrm>
                    <a:prstGeom prst="rect"/>
                  </pic:spPr>
                </pic:pic>
              </a:graphicData>
            </a:graphic>
          </wp:inline>
        </w:drawing>
      </w:r>
    </w:p>
    <w:p>
      <w:pPr>
        <w:pStyle w:val="Body"/>
      </w:pPr>
      <w:r>
        <w:rPr>
          <w:rFonts w:ascii="Arial" w:hAnsi="Arial"/>
        </w:rPr>
        <w:t>Tier changes should follow evidence, not emotion. Move only after a clean review period, stable execution, and a clear reason such as real balance change or a shift in account objective.</w:t>
      </w:r>
    </w:p>
    <w:p>
      <w:pPr>
        <w:pStyle w:val="BulletBody"/>
      </w:pPr>
      <w:r>
        <w:rPr>
          <w:rFonts w:ascii="Arial" w:hAnsi="Arial"/>
          <w:b/>
          <w:color w:val="2E3A4C"/>
          <w:sz w:val="20"/>
        </w:rPr>
        <w:t>• Evidence before change</w:t>
      </w:r>
    </w:p>
    <w:p>
      <w:pPr>
        <w:pStyle w:val="BulletBody"/>
      </w:pPr>
      <w:r>
        <w:rPr>
          <w:rFonts w:ascii="Arial" w:hAnsi="Arial"/>
          <w:b/>
          <w:color w:val="2E3A4C"/>
          <w:sz w:val="20"/>
        </w:rPr>
        <w:t>• Journal before switching</w:t>
      </w:r>
    </w:p>
    <w:p>
      <w:r>
        <w:br w:type="page"/>
      </w:r>
    </w:p>
    <w:p>
      <w:pPr>
        <w:pStyle w:val="PageKicker"/>
      </w:pPr>
      <w:r>
        <w:rPr>
          <w:rFonts w:ascii="Arial" w:hAnsi="Arial"/>
        </w:rPr>
        <w:t>PART VI - SETFILES AND BALANCE LADDERS</w:t>
      </w:r>
    </w:p>
    <w:p>
      <w:pPr>
        <w:pStyle w:val="PageTitle"/>
      </w:pPr>
      <w:r>
        <w:rPr>
          <w:rFonts w:ascii="Arial" w:hAnsi="Arial"/>
        </w:rPr>
        <w:t>Family and Balance Matrix</w:t>
      </w:r>
    </w:p>
    <w:p>
      <w:r>
        <w:drawing>
          <wp:inline xmlns:a="http://schemas.openxmlformats.org/drawingml/2006/main" xmlns:pic="http://schemas.openxmlformats.org/drawingml/2006/picture">
            <wp:extent cx="5897880" cy="3454473"/>
            <wp:docPr id="102" name="Picture 102"/>
            <wp:cNvGraphicFramePr>
              <a:graphicFrameLocks noChangeAspect="1"/>
            </wp:cNvGraphicFramePr>
            <a:graphic>
              <a:graphicData uri="http://schemas.openxmlformats.org/drawingml/2006/picture">
                <pic:pic>
                  <pic:nvPicPr>
                    <pic:cNvPr id="0" name="page_102.png"/>
                    <pic:cNvPicPr/>
                  </pic:nvPicPr>
                  <pic:blipFill>
                    <a:blip r:embed="rId111"/>
                    <a:stretch>
                      <a:fillRect/>
                    </a:stretch>
                  </pic:blipFill>
                  <pic:spPr>
                    <a:xfrm>
                      <a:off x="0" y="0"/>
                      <a:ext cx="5897880" cy="3454473"/>
                    </a:xfrm>
                    <a:prstGeom prst="rect"/>
                  </pic:spPr>
                </pic:pic>
              </a:graphicData>
            </a:graphic>
          </wp:inline>
        </w:drawing>
      </w:r>
    </w:p>
    <w:p>
      <w:pPr>
        <w:pStyle w:val="Body"/>
      </w:pPr>
      <w:r>
        <w:rPr>
          <w:rFonts w:ascii="Arial" w:hAnsi="Arial"/>
        </w:rPr>
        <w:t>A matrix helps clients see the fit between pace, account pressure, and setfile selection. This kind of page makes the handbook more actionable and less promotional.</w:t>
      </w:r>
    </w:p>
    <w:p>
      <w:pPr>
        <w:pStyle w:val="BulletBody"/>
      </w:pPr>
      <w:r>
        <w:rPr>
          <w:rFonts w:ascii="Arial" w:hAnsi="Arial"/>
          <w:b/>
          <w:color w:val="2E3A4C"/>
          <w:sz w:val="20"/>
        </w:rPr>
        <w:t>• Pace versus pressure</w:t>
      </w:r>
    </w:p>
    <w:p>
      <w:pPr>
        <w:pStyle w:val="BulletBody"/>
      </w:pPr>
      <w:r>
        <w:rPr>
          <w:rFonts w:ascii="Arial" w:hAnsi="Arial"/>
          <w:b/>
          <w:color w:val="2E3A4C"/>
          <w:sz w:val="20"/>
        </w:rPr>
        <w:t>• Cleaner client choices</w:t>
      </w:r>
    </w:p>
    <w:p>
      <w:r>
        <w:br w:type="page"/>
      </w:r>
    </w:p>
    <w:p>
      <w:pPr>
        <w:pStyle w:val="PageKicker"/>
      </w:pPr>
      <w:r>
        <w:rPr>
          <w:rFonts w:ascii="Arial" w:hAnsi="Arial"/>
        </w:rPr>
        <w:t>PART VI - SETFILES AND BALANCE LADDERS</w:t>
      </w:r>
    </w:p>
    <w:p>
      <w:pPr>
        <w:pStyle w:val="PageTitle"/>
      </w:pPr>
      <w:r>
        <w:rPr>
          <w:rFonts w:ascii="Arial" w:hAnsi="Arial"/>
        </w:rPr>
        <w:t>Package File Tree</w:t>
      </w:r>
    </w:p>
    <w:p>
      <w:r>
        <w:drawing>
          <wp:inline xmlns:a="http://schemas.openxmlformats.org/drawingml/2006/main" xmlns:pic="http://schemas.openxmlformats.org/drawingml/2006/picture">
            <wp:extent cx="5897880" cy="3454473"/>
            <wp:docPr id="103" name="Picture 103"/>
            <wp:cNvGraphicFramePr>
              <a:graphicFrameLocks noChangeAspect="1"/>
            </wp:cNvGraphicFramePr>
            <a:graphic>
              <a:graphicData uri="http://schemas.openxmlformats.org/drawingml/2006/picture">
                <pic:pic>
                  <pic:nvPicPr>
                    <pic:cNvPr id="0" name="page_103.png"/>
                    <pic:cNvPicPr/>
                  </pic:nvPicPr>
                  <pic:blipFill>
                    <a:blip r:embed="rId112"/>
                    <a:stretch>
                      <a:fillRect/>
                    </a:stretch>
                  </pic:blipFill>
                  <pic:spPr>
                    <a:xfrm>
                      <a:off x="0" y="0"/>
                      <a:ext cx="5897880" cy="3454473"/>
                    </a:xfrm>
                    <a:prstGeom prst="rect"/>
                  </pic:spPr>
                </pic:pic>
              </a:graphicData>
            </a:graphic>
          </wp:inline>
        </w:drawing>
      </w:r>
    </w:p>
    <w:p>
      <w:pPr>
        <w:pStyle w:val="Body"/>
      </w:pPr>
      <w:r>
        <w:rPr>
          <w:rFonts w:ascii="Arial" w:hAnsi="Arial"/>
        </w:rPr>
        <w:t>A file tree page makes the bundle feel complete. It shows where the EA, handbook, setfiles, and support assets live so the client never feels lost inside the folder structure.</w:t>
      </w:r>
    </w:p>
    <w:p>
      <w:pPr>
        <w:pStyle w:val="BulletBody"/>
      </w:pPr>
      <w:r>
        <w:rPr>
          <w:rFonts w:ascii="Arial" w:hAnsi="Arial"/>
          <w:b/>
          <w:color w:val="2E3A4C"/>
          <w:sz w:val="20"/>
        </w:rPr>
        <w:t>• EA file</w:t>
      </w:r>
    </w:p>
    <w:p>
      <w:pPr>
        <w:pStyle w:val="BulletBody"/>
      </w:pPr>
      <w:r>
        <w:rPr>
          <w:rFonts w:ascii="Arial" w:hAnsi="Arial"/>
          <w:b/>
          <w:color w:val="2E3A4C"/>
          <w:sz w:val="20"/>
        </w:rPr>
        <w:t>• Handbook</w:t>
      </w:r>
    </w:p>
    <w:p>
      <w:pPr>
        <w:pStyle w:val="BulletBody"/>
      </w:pPr>
      <w:r>
        <w:rPr>
          <w:rFonts w:ascii="Arial" w:hAnsi="Arial"/>
          <w:b/>
          <w:color w:val="2E3A4C"/>
          <w:sz w:val="20"/>
        </w:rPr>
        <w:t>• Setfiles</w:t>
      </w:r>
    </w:p>
    <w:p>
      <w:pPr>
        <w:pStyle w:val="BulletBody"/>
      </w:pPr>
      <w:r>
        <w:rPr>
          <w:rFonts w:ascii="Arial" w:hAnsi="Arial"/>
          <w:b/>
          <w:color w:val="2E3A4C"/>
          <w:sz w:val="20"/>
        </w:rPr>
        <w:t>• QR assets</w:t>
      </w:r>
    </w:p>
    <w:p>
      <w:pPr>
        <w:pStyle w:val="BulletBody"/>
      </w:pPr>
      <w:r>
        <w:rPr>
          <w:rFonts w:ascii="Arial" w:hAnsi="Arial"/>
          <w:b/>
          <w:color w:val="2E3A4C"/>
          <w:sz w:val="20"/>
        </w:rPr>
        <w:t>• Support links</w:t>
      </w:r>
    </w:p>
    <w:p>
      <w:r>
        <w:br w:type="page"/>
      </w:r>
    </w:p>
    <w:p>
      <w:r>
        <w:drawing>
          <wp:inline xmlns:a="http://schemas.openxmlformats.org/drawingml/2006/main" xmlns:pic="http://schemas.openxmlformats.org/drawingml/2006/picture">
            <wp:extent cx="6172200" cy="3615146"/>
            <wp:docPr id="104" name="Picture 104"/>
            <wp:cNvGraphicFramePr>
              <a:graphicFrameLocks noChangeAspect="1"/>
            </wp:cNvGraphicFramePr>
            <a:graphic>
              <a:graphicData uri="http://schemas.openxmlformats.org/drawingml/2006/picture">
                <pic:pic>
                  <pic:nvPicPr>
                    <pic:cNvPr id="0" name="page_104.png"/>
                    <pic:cNvPicPr/>
                  </pic:nvPicPr>
                  <pic:blipFill>
                    <a:blip r:embed="rId113"/>
                    <a:stretch>
                      <a:fillRect/>
                    </a:stretch>
                  </pic:blipFill>
                  <pic:spPr>
                    <a:xfrm>
                      <a:off x="0" y="0"/>
                      <a:ext cx="6172200" cy="3615146"/>
                    </a:xfrm>
                    <a:prstGeom prst="rect"/>
                  </pic:spPr>
                </pic:pic>
              </a:graphicData>
            </a:graphic>
          </wp:inline>
        </w:drawing>
      </w:r>
    </w:p>
    <w:p>
      <w:pPr>
        <w:pStyle w:val="Body"/>
        <w:jc w:val="center"/>
      </w:pPr>
      <w:r>
        <w:rPr>
          <w:i/>
          <w:color w:val="526682"/>
        </w:rPr>
        <w:t>Use this chapter opener as a visual landmark. Every chapter is designed to move from concept to action in a clean order.</w:t>
      </w:r>
    </w:p>
    <w:p>
      <w:r>
        <w:br w:type="page"/>
      </w:r>
    </w:p>
    <w:p>
      <w:pPr>
        <w:pStyle w:val="PageKicker"/>
      </w:pPr>
      <w:r>
        <w:rPr>
          <w:rFonts w:ascii="Arial" w:hAnsi="Arial"/>
        </w:rPr>
        <w:t>PART VII - EDUCATION, SUPPORT, AND FINAL PAGES</w:t>
      </w:r>
    </w:p>
    <w:p>
      <w:pPr>
        <w:pStyle w:val="PageTitle"/>
      </w:pPr>
      <w:r>
        <w:rPr>
          <w:rFonts w:ascii="Arial" w:hAnsi="Arial"/>
        </w:rPr>
        <w:t>Candle Cheat Sheet</w:t>
      </w:r>
    </w:p>
    <w:p>
      <w:r>
        <w:drawing>
          <wp:inline xmlns:a="http://schemas.openxmlformats.org/drawingml/2006/main" xmlns:pic="http://schemas.openxmlformats.org/drawingml/2006/picture">
            <wp:extent cx="5897880" cy="3454473"/>
            <wp:docPr id="105" name="Picture 105"/>
            <wp:cNvGraphicFramePr>
              <a:graphicFrameLocks noChangeAspect="1"/>
            </wp:cNvGraphicFramePr>
            <a:graphic>
              <a:graphicData uri="http://schemas.openxmlformats.org/drawingml/2006/picture">
                <pic:pic>
                  <pic:nvPicPr>
                    <pic:cNvPr id="0" name="page_105.png"/>
                    <pic:cNvPicPr/>
                  </pic:nvPicPr>
                  <pic:blipFill>
                    <a:blip r:embed="rId114"/>
                    <a:stretch>
                      <a:fillRect/>
                    </a:stretch>
                  </pic:blipFill>
                  <pic:spPr>
                    <a:xfrm>
                      <a:off x="0" y="0"/>
                      <a:ext cx="5897880" cy="3454473"/>
                    </a:xfrm>
                    <a:prstGeom prst="rect"/>
                  </pic:spPr>
                </pic:pic>
              </a:graphicData>
            </a:graphic>
          </wp:inline>
        </w:drawing>
      </w:r>
    </w:p>
    <w:p>
      <w:pPr>
        <w:pStyle w:val="Body"/>
      </w:pPr>
      <w:r>
        <w:rPr>
          <w:rFonts w:ascii="Arial" w:hAnsi="Arial"/>
        </w:rPr>
        <w:t>A final cheat sheet helps buyers remember how the trigger layer works without searching the full handbook again. Keep the page clean and visual so it becomes useful in real setup moments.</w:t>
      </w:r>
    </w:p>
    <w:p>
      <w:pPr>
        <w:pStyle w:val="BulletBody"/>
      </w:pPr>
      <w:r>
        <w:rPr>
          <w:rFonts w:ascii="Arial" w:hAnsi="Arial"/>
          <w:b/>
          <w:color w:val="2E3A4C"/>
          <w:sz w:val="20"/>
        </w:rPr>
        <w:t>• Engulfing</w:t>
      </w:r>
    </w:p>
    <w:p>
      <w:pPr>
        <w:pStyle w:val="BulletBody"/>
      </w:pPr>
      <w:r>
        <w:rPr>
          <w:rFonts w:ascii="Arial" w:hAnsi="Arial"/>
          <w:b/>
          <w:color w:val="2E3A4C"/>
          <w:sz w:val="20"/>
        </w:rPr>
        <w:t>• Pin bar</w:t>
      </w:r>
    </w:p>
    <w:p>
      <w:pPr>
        <w:pStyle w:val="BulletBody"/>
      </w:pPr>
      <w:r>
        <w:rPr>
          <w:rFonts w:ascii="Arial" w:hAnsi="Arial"/>
          <w:b/>
          <w:color w:val="2E3A4C"/>
          <w:sz w:val="20"/>
        </w:rPr>
        <w:t>• Inside break</w:t>
      </w:r>
    </w:p>
    <w:p>
      <w:pPr>
        <w:pStyle w:val="BulletBody"/>
      </w:pPr>
      <w:r>
        <w:rPr>
          <w:rFonts w:ascii="Arial" w:hAnsi="Arial"/>
          <w:b/>
          <w:color w:val="2E3A4C"/>
          <w:sz w:val="20"/>
        </w:rPr>
        <w:t>• Momentum candle</w:t>
      </w:r>
    </w:p>
    <w:p>
      <w:r>
        <w:br w:type="page"/>
      </w:r>
    </w:p>
    <w:p>
      <w:pPr>
        <w:pStyle w:val="PageKicker"/>
      </w:pPr>
      <w:r>
        <w:rPr>
          <w:rFonts w:ascii="Arial" w:hAnsi="Arial"/>
        </w:rPr>
        <w:t>PART VII - EDUCATION, SUPPORT, AND FINAL PAGES</w:t>
      </w:r>
    </w:p>
    <w:p>
      <w:pPr>
        <w:pStyle w:val="PageTitle"/>
      </w:pPr>
      <w:r>
        <w:rPr>
          <w:rFonts w:ascii="Arial" w:hAnsi="Arial"/>
        </w:rPr>
        <w:t>BOS / CHOCH / OB / FVG Glossary</w:t>
      </w:r>
    </w:p>
    <w:p>
      <w:r>
        <w:drawing>
          <wp:inline xmlns:a="http://schemas.openxmlformats.org/drawingml/2006/main" xmlns:pic="http://schemas.openxmlformats.org/drawingml/2006/picture">
            <wp:extent cx="5897880" cy="3454473"/>
            <wp:docPr id="106" name="Picture 106"/>
            <wp:cNvGraphicFramePr>
              <a:graphicFrameLocks noChangeAspect="1"/>
            </wp:cNvGraphicFramePr>
            <a:graphic>
              <a:graphicData uri="http://schemas.openxmlformats.org/drawingml/2006/picture">
                <pic:pic>
                  <pic:nvPicPr>
                    <pic:cNvPr id="0" name="page_106.png"/>
                    <pic:cNvPicPr/>
                  </pic:nvPicPr>
                  <pic:blipFill>
                    <a:blip r:embed="rId115"/>
                    <a:stretch>
                      <a:fillRect/>
                    </a:stretch>
                  </pic:blipFill>
                  <pic:spPr>
                    <a:xfrm>
                      <a:off x="0" y="0"/>
                      <a:ext cx="5897880" cy="3454473"/>
                    </a:xfrm>
                    <a:prstGeom prst="rect"/>
                  </pic:spPr>
                </pic:pic>
              </a:graphicData>
            </a:graphic>
          </wp:inline>
        </w:drawing>
      </w:r>
    </w:p>
    <w:p>
      <w:pPr>
        <w:pStyle w:val="Body"/>
      </w:pPr>
      <w:r>
        <w:rPr>
          <w:rFonts w:ascii="Arial" w:hAnsi="Arial"/>
        </w:rPr>
        <w:t>Glossary pages prevent support confusion. When a buyer knows the words the way the handbook uses them, the whole product feels more coherent and more premium.</w:t>
      </w:r>
    </w:p>
    <w:p>
      <w:pPr>
        <w:pStyle w:val="BulletBody"/>
      </w:pPr>
      <w:r>
        <w:rPr>
          <w:rFonts w:ascii="Arial" w:hAnsi="Arial"/>
          <w:b/>
          <w:color w:val="2E3A4C"/>
          <w:sz w:val="20"/>
        </w:rPr>
        <w:t>• BOS = break of structure</w:t>
      </w:r>
    </w:p>
    <w:p>
      <w:pPr>
        <w:pStyle w:val="BulletBody"/>
      </w:pPr>
      <w:r>
        <w:rPr>
          <w:rFonts w:ascii="Arial" w:hAnsi="Arial"/>
          <w:b/>
          <w:color w:val="2E3A4C"/>
          <w:sz w:val="20"/>
        </w:rPr>
        <w:t>• CHOCH = change of character</w:t>
      </w:r>
    </w:p>
    <w:p>
      <w:pPr>
        <w:pStyle w:val="BulletBody"/>
      </w:pPr>
      <w:r>
        <w:rPr>
          <w:rFonts w:ascii="Arial" w:hAnsi="Arial"/>
          <w:b/>
          <w:color w:val="2E3A4C"/>
          <w:sz w:val="20"/>
        </w:rPr>
        <w:t>• OB = order block</w:t>
      </w:r>
    </w:p>
    <w:p>
      <w:pPr>
        <w:pStyle w:val="BulletBody"/>
      </w:pPr>
      <w:r>
        <w:rPr>
          <w:rFonts w:ascii="Arial" w:hAnsi="Arial"/>
          <w:b/>
          <w:color w:val="2E3A4C"/>
          <w:sz w:val="20"/>
        </w:rPr>
        <w:t>• FVG = fair value gap</w:t>
      </w:r>
    </w:p>
    <w:p>
      <w:r>
        <w:br w:type="page"/>
      </w:r>
    </w:p>
    <w:p>
      <w:pPr>
        <w:pStyle w:val="PageKicker"/>
      </w:pPr>
      <w:r>
        <w:rPr>
          <w:rFonts w:ascii="Arial" w:hAnsi="Arial"/>
        </w:rPr>
        <w:t>PART VII - EDUCATION, SUPPORT, AND FINAL PAGES</w:t>
      </w:r>
    </w:p>
    <w:p>
      <w:pPr>
        <w:pStyle w:val="PageTitle"/>
      </w:pPr>
      <w:r>
        <w:rPr>
          <w:rFonts w:ascii="Arial" w:hAnsi="Arial"/>
        </w:rPr>
        <w:t>Common Mistakes and Fixes</w:t>
      </w:r>
    </w:p>
    <w:p>
      <w:r>
        <w:drawing>
          <wp:inline xmlns:a="http://schemas.openxmlformats.org/drawingml/2006/main" xmlns:pic="http://schemas.openxmlformats.org/drawingml/2006/picture">
            <wp:extent cx="5897880" cy="3454473"/>
            <wp:docPr id="107" name="Picture 107"/>
            <wp:cNvGraphicFramePr>
              <a:graphicFrameLocks noChangeAspect="1"/>
            </wp:cNvGraphicFramePr>
            <a:graphic>
              <a:graphicData uri="http://schemas.openxmlformats.org/drawingml/2006/picture">
                <pic:pic>
                  <pic:nvPicPr>
                    <pic:cNvPr id="0" name="page_107.png"/>
                    <pic:cNvPicPr/>
                  </pic:nvPicPr>
                  <pic:blipFill>
                    <a:blip r:embed="rId116"/>
                    <a:stretch>
                      <a:fillRect/>
                    </a:stretch>
                  </pic:blipFill>
                  <pic:spPr>
                    <a:xfrm>
                      <a:off x="0" y="0"/>
                      <a:ext cx="5897880" cy="3454473"/>
                    </a:xfrm>
                    <a:prstGeom prst="rect"/>
                  </pic:spPr>
                </pic:pic>
              </a:graphicData>
            </a:graphic>
          </wp:inline>
        </w:drawing>
      </w:r>
    </w:p>
    <w:p>
      <w:pPr>
        <w:pStyle w:val="Body"/>
      </w:pPr>
      <w:r>
        <w:rPr>
          <w:rFonts w:ascii="Arial" w:hAnsi="Arial"/>
        </w:rPr>
        <w:t>A professional ebook should also warn the user about the usual mistakes: wrong chart, wrong family, wrong tier, weak VPS, poor broker naming, and changing the preset too early.</w:t>
      </w:r>
    </w:p>
    <w:p>
      <w:pPr>
        <w:pStyle w:val="BulletBody"/>
      </w:pPr>
      <w:r>
        <w:rPr>
          <w:rFonts w:ascii="Arial" w:hAnsi="Arial"/>
          <w:b/>
          <w:color w:val="2E3A4C"/>
          <w:sz w:val="20"/>
        </w:rPr>
        <w:t>• Wrong chart</w:t>
      </w:r>
    </w:p>
    <w:p>
      <w:pPr>
        <w:pStyle w:val="BulletBody"/>
      </w:pPr>
      <w:r>
        <w:rPr>
          <w:rFonts w:ascii="Arial" w:hAnsi="Arial"/>
          <w:b/>
          <w:color w:val="2E3A4C"/>
          <w:sz w:val="20"/>
        </w:rPr>
        <w:t>• Wrong family</w:t>
      </w:r>
    </w:p>
    <w:p>
      <w:pPr>
        <w:pStyle w:val="BulletBody"/>
      </w:pPr>
      <w:r>
        <w:rPr>
          <w:rFonts w:ascii="Arial" w:hAnsi="Arial"/>
          <w:b/>
          <w:color w:val="2E3A4C"/>
          <w:sz w:val="20"/>
        </w:rPr>
        <w:t>• Wrong tier</w:t>
      </w:r>
    </w:p>
    <w:p>
      <w:pPr>
        <w:pStyle w:val="BulletBody"/>
      </w:pPr>
      <w:r>
        <w:rPr>
          <w:rFonts w:ascii="Arial" w:hAnsi="Arial"/>
          <w:b/>
          <w:color w:val="2E3A4C"/>
          <w:sz w:val="20"/>
        </w:rPr>
        <w:t>• No demo week</w:t>
      </w:r>
    </w:p>
    <w:p>
      <w:r>
        <w:br w:type="page"/>
      </w:r>
    </w:p>
    <w:p>
      <w:pPr>
        <w:pStyle w:val="PageKicker"/>
      </w:pPr>
      <w:r>
        <w:rPr>
          <w:rFonts w:ascii="Arial" w:hAnsi="Arial"/>
        </w:rPr>
        <w:t>PART VII - EDUCATION, SUPPORT, AND FINAL PAGES</w:t>
      </w:r>
    </w:p>
    <w:p>
      <w:pPr>
        <w:pStyle w:val="PageTitle"/>
      </w:pPr>
      <w:r>
        <w:rPr>
          <w:rFonts w:ascii="Arial" w:hAnsi="Arial"/>
        </w:rPr>
        <w:t>Price, Offer, and Crypto Discount</w:t>
      </w:r>
    </w:p>
    <w:p>
      <w:r>
        <w:drawing>
          <wp:inline xmlns:a="http://schemas.openxmlformats.org/drawingml/2006/main" xmlns:pic="http://schemas.openxmlformats.org/drawingml/2006/picture">
            <wp:extent cx="5897880" cy="3454473"/>
            <wp:docPr id="108" name="Picture 108"/>
            <wp:cNvGraphicFramePr>
              <a:graphicFrameLocks noChangeAspect="1"/>
            </wp:cNvGraphicFramePr>
            <a:graphic>
              <a:graphicData uri="http://schemas.openxmlformats.org/drawingml/2006/picture">
                <pic:pic>
                  <pic:nvPicPr>
                    <pic:cNvPr id="0" name="page_108.png"/>
                    <pic:cNvPicPr/>
                  </pic:nvPicPr>
                  <pic:blipFill>
                    <a:blip r:embed="rId117"/>
                    <a:stretch>
                      <a:fillRect/>
                    </a:stretch>
                  </pic:blipFill>
                  <pic:spPr>
                    <a:xfrm>
                      <a:off x="0" y="0"/>
                      <a:ext cx="5897880" cy="3454473"/>
                    </a:xfrm>
                    <a:prstGeom prst="rect"/>
                  </pic:spPr>
                </pic:pic>
              </a:graphicData>
            </a:graphic>
          </wp:inline>
        </w:drawing>
      </w:r>
    </w:p>
    <w:p>
      <w:pPr>
        <w:pStyle w:val="Body"/>
      </w:pPr>
      <w:r>
        <w:rPr>
          <w:rFonts w:ascii="Arial" w:hAnsi="Arial"/>
        </w:rPr>
        <w:t>The cleanest honest wording is that the current package price is shared directly on WhatsApp. Buyers paying in cryptocurrency receive a 20% discount, which gives the offer a strong promotional edge without freezing one public price forever.</w:t>
      </w:r>
    </w:p>
    <w:p>
      <w:pPr>
        <w:pStyle w:val="BulletBody"/>
      </w:pPr>
      <w:r>
        <w:rPr>
          <w:rFonts w:ascii="Arial" w:hAnsi="Arial"/>
          <w:b/>
          <w:color w:val="2E3A4C"/>
          <w:sz w:val="20"/>
        </w:rPr>
        <w:t>• Current price by WhatsApp</w:t>
      </w:r>
    </w:p>
    <w:p>
      <w:pPr>
        <w:pStyle w:val="BulletBody"/>
      </w:pPr>
      <w:r>
        <w:rPr>
          <w:rFonts w:ascii="Arial" w:hAnsi="Arial"/>
          <w:b/>
          <w:color w:val="2E3A4C"/>
          <w:sz w:val="20"/>
        </w:rPr>
        <w:t>• 20% off for crypto</w:t>
      </w:r>
    </w:p>
    <w:p>
      <w:pPr>
        <w:pStyle w:val="SmallNote"/>
      </w:pPr>
      <w:r>
        <w:rPr>
          <w:rFonts w:ascii="Arial" w:hAnsi="Arial"/>
        </w:rPr>
        <w:t>Current package price is shared directly on WhatsApp so the offer can stay flexible. Crypto payments receive 20% off.</w:t>
      </w:r>
    </w:p>
    <w:p>
      <w:r>
        <w:br w:type="page"/>
      </w:r>
    </w:p>
    <w:p>
      <w:pPr>
        <w:pStyle w:val="PageKicker"/>
      </w:pPr>
      <w:r>
        <w:rPr>
          <w:rFonts w:ascii="Arial" w:hAnsi="Arial"/>
        </w:rPr>
        <w:t>PART VII - EDUCATION, SUPPORT, AND FINAL PAGES</w:t>
      </w:r>
    </w:p>
    <w:p>
      <w:pPr>
        <w:pStyle w:val="PageTitle"/>
      </w:pPr>
      <w:r>
        <w:rPr>
          <w:rFonts w:ascii="Arial" w:hAnsi="Arial"/>
        </w:rPr>
        <w:t>WhatsApp Support and Results Channels</w:t>
      </w:r>
    </w:p>
    <w:p>
      <w:r>
        <w:drawing>
          <wp:inline xmlns:a="http://schemas.openxmlformats.org/drawingml/2006/main" xmlns:pic="http://schemas.openxmlformats.org/drawingml/2006/picture">
            <wp:extent cx="5897880" cy="3454473"/>
            <wp:docPr id="109" name="Picture 109"/>
            <wp:cNvGraphicFramePr>
              <a:graphicFrameLocks noChangeAspect="1"/>
            </wp:cNvGraphicFramePr>
            <a:graphic>
              <a:graphicData uri="http://schemas.openxmlformats.org/drawingml/2006/picture">
                <pic:pic>
                  <pic:nvPicPr>
                    <pic:cNvPr id="0" name="page_005.png"/>
                    <pic:cNvPicPr/>
                  </pic:nvPicPr>
                  <pic:blipFill>
                    <a:blip r:embed="rId14"/>
                    <a:stretch>
                      <a:fillRect/>
                    </a:stretch>
                  </pic:blipFill>
                  <pic:spPr>
                    <a:xfrm>
                      <a:off x="0" y="0"/>
                      <a:ext cx="5897880" cy="3454473"/>
                    </a:xfrm>
                    <a:prstGeom prst="rect"/>
                  </pic:spPr>
                </pic:pic>
              </a:graphicData>
            </a:graphic>
          </wp:inline>
        </w:drawing>
      </w:r>
    </w:p>
    <w:p>
      <w:pPr>
        <w:pStyle w:val="Body"/>
      </w:pPr>
      <w:r>
        <w:rPr>
          <w:rFonts w:ascii="Arial" w:hAnsi="Arial"/>
        </w:rPr>
        <w:t>The support structure should be visible near the end of the book as well as the beginning. That repetition makes the call to action stronger and gives the buyer one clear next step after reading.</w:t>
      </w:r>
    </w:p>
    <w:p>
      <w:pPr>
        <w:pStyle w:val="BulletBody"/>
      </w:pPr>
      <w:r>
        <w:rPr>
          <w:rFonts w:ascii="Arial" w:hAnsi="Arial"/>
          <w:b/>
          <w:color w:val="2E3A4C"/>
          <w:sz w:val="20"/>
        </w:rPr>
        <w:t>• DM for direct contact</w:t>
      </w:r>
    </w:p>
    <w:p>
      <w:pPr>
        <w:pStyle w:val="BulletBody"/>
      </w:pPr>
      <w:r>
        <w:rPr>
          <w:rFonts w:ascii="Arial" w:hAnsi="Arial"/>
          <w:b/>
          <w:color w:val="2E3A4C"/>
          <w:sz w:val="20"/>
        </w:rPr>
        <w:t>• Group for support</w:t>
      </w:r>
    </w:p>
    <w:p>
      <w:pPr>
        <w:pStyle w:val="BulletBody"/>
      </w:pPr>
      <w:r>
        <w:rPr>
          <w:rFonts w:ascii="Arial" w:hAnsi="Arial"/>
          <w:b/>
          <w:color w:val="2E3A4C"/>
          <w:sz w:val="20"/>
        </w:rPr>
        <w:t>• Channel for proof and updates</w:t>
      </w:r>
    </w:p>
    <w:p>
      <w:r>
        <w:br w:type="page"/>
      </w:r>
    </w:p>
    <w:p>
      <w:pPr>
        <w:pStyle w:val="PageKicker"/>
      </w:pPr>
      <w:r>
        <w:rPr>
          <w:rFonts w:ascii="Arial" w:hAnsi="Arial"/>
        </w:rPr>
        <w:t>PART VII - EDUCATION, SUPPORT, AND FINAL PAGES</w:t>
      </w:r>
    </w:p>
    <w:p>
      <w:pPr>
        <w:pStyle w:val="PageTitle"/>
      </w:pPr>
      <w:r>
        <w:rPr>
          <w:rFonts w:ascii="Arial" w:hAnsi="Arial"/>
        </w:rPr>
        <w:t>Final Note and Back Cover</w:t>
      </w:r>
    </w:p>
    <w:p>
      <w:r>
        <w:drawing>
          <wp:inline xmlns:a="http://schemas.openxmlformats.org/drawingml/2006/main" xmlns:pic="http://schemas.openxmlformats.org/drawingml/2006/picture">
            <wp:extent cx="5897880" cy="3454473"/>
            <wp:docPr id="110" name="Picture 110"/>
            <wp:cNvGraphicFramePr>
              <a:graphicFrameLocks noChangeAspect="1"/>
            </wp:cNvGraphicFramePr>
            <a:graphic>
              <a:graphicData uri="http://schemas.openxmlformats.org/drawingml/2006/picture">
                <pic:pic>
                  <pic:nvPicPr>
                    <pic:cNvPr id="0" name="page_110.png"/>
                    <pic:cNvPicPr/>
                  </pic:nvPicPr>
                  <pic:blipFill>
                    <a:blip r:embed="rId118"/>
                    <a:stretch>
                      <a:fillRect/>
                    </a:stretch>
                  </pic:blipFill>
                  <pic:spPr>
                    <a:xfrm>
                      <a:off x="0" y="0"/>
                      <a:ext cx="5897880" cy="3454473"/>
                    </a:xfrm>
                    <a:prstGeom prst="rect"/>
                  </pic:spPr>
                </pic:pic>
              </a:graphicData>
            </a:graphic>
          </wp:inline>
        </w:drawing>
      </w:r>
    </w:p>
    <w:p>
      <w:pPr>
        <w:pStyle w:val="Body"/>
      </w:pPr>
      <w:r>
        <w:rPr>
          <w:rFonts w:ascii="Arial" w:hAnsi="Arial"/>
        </w:rPr>
        <w:t>Finish with a calm message: choose the right family, attach the right chart, load the closest setfile, test with discipline, and let the framework work. This is how the book ends with clarity instead of noise.</w:t>
      </w:r>
    </w:p>
    <w:p>
      <w:pPr>
        <w:pStyle w:val="BulletBody"/>
      </w:pPr>
      <w:r>
        <w:rPr>
          <w:rFonts w:ascii="Arial" w:hAnsi="Arial"/>
          <w:b/>
          <w:color w:val="2E3A4C"/>
          <w:sz w:val="20"/>
        </w:rPr>
        <w:t>• Copyright Utazima_MentorCreate</w:t>
      </w:r>
    </w:p>
    <w:p>
      <w:pPr>
        <w:pStyle w:val="BulletBody"/>
      </w:pPr>
      <w:r>
        <w:rPr>
          <w:rFonts w:ascii="Arial" w:hAnsi="Arial"/>
          <w:b/>
          <w:color w:val="2E3A4C"/>
          <w:sz w:val="20"/>
        </w:rPr>
        <w:t>• Professional launch edition</w:t>
      </w:r>
    </w:p>
    <w:p>
      <w:pPr>
        <w:pStyle w:val="SmallNote"/>
      </w:pPr>
      <w:r>
        <w:rPr>
          <w:rFonts w:ascii="Arial" w:hAnsi="Arial"/>
        </w:rPr>
        <w:t>Best attachment rule: M15 for the normal smart-money workflow. XAUUSD M1 or M5 only for the fast Gold multi-scan / aggressive profile.</w:t>
      </w:r>
    </w:p>
    <w:sectPr w:rsidR="00FC693F" w:rsidRPr="0006063C" w:rsidSect="00034616">
      <w:footerReference w:type="default" r:id="rId9"/>
      <w:pgSz w:w="11906" w:h="16838"/>
      <w:pgMar w:top="794" w:right="964" w:bottom="794" w:left="964" w:header="340" w:footer="454"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rial" w:hAnsi="Arial"/>
        <w:color w:val="6E7887"/>
        <w:sz w:val="17"/>
      </w:rPr>
      <w:t xml:space="preserve">GPT Thinking AI Pro  |  Utazima_MentorCreate  |  Page </w:t>
    </w:r>
    <w:r>
      <w:fldChar w:fldCharType="begin"/>
      <w:instrText xml:space="preserve"> PAGE </w:instrText>
      <w:fldChar w:fldCharType="separate"/>
      <w:t>1</w:t>
      <w:fldChar w:fldCharType="end"/>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PageKicker">
    <w:name w:val="PageKicker"/>
    <w:pPr>
      <w:spacing w:after="80"/>
    </w:pPr>
    <w:rPr>
      <w:rFonts w:ascii="Arial" w:hAnsi="Arial"/>
      <w:b/>
      <w:i w:val="0"/>
      <w:color w:val="B48B42"/>
      <w:sz w:val="18"/>
    </w:rPr>
  </w:style>
  <w:style w:type="paragraph" w:customStyle="1" w:styleId="PageTitle">
    <w:name w:val="PageTitle"/>
    <w:pPr>
      <w:spacing w:after="80" w:line="240" w:lineRule="auto"/>
    </w:pPr>
    <w:rPr>
      <w:rFonts w:ascii="Arial" w:hAnsi="Arial"/>
      <w:b/>
      <w:i w:val="0"/>
      <w:color w:val="0F223D"/>
      <w:sz w:val="44"/>
    </w:rPr>
  </w:style>
  <w:style w:type="paragraph" w:customStyle="1" w:styleId="PageSubtitle">
    <w:name w:val="PageSubtitle"/>
    <w:pPr>
      <w:spacing w:after="200"/>
    </w:pPr>
    <w:rPr>
      <w:rFonts w:ascii="Arial" w:hAnsi="Arial"/>
      <w:b w:val="0"/>
      <w:i/>
      <w:color w:val="526682"/>
      <w:sz w:val="21"/>
    </w:rPr>
  </w:style>
  <w:style w:type="paragraph" w:customStyle="1" w:styleId="Body">
    <w:name w:val="Body"/>
    <w:pPr>
      <w:spacing w:after="120" w:line="283" w:lineRule="auto"/>
    </w:pPr>
    <w:rPr>
      <w:rFonts w:ascii="Arial" w:hAnsi="Arial"/>
      <w:b w:val="0"/>
      <w:i w:val="0"/>
      <w:color w:val="2E3A4C"/>
      <w:sz w:val="21"/>
    </w:rPr>
  </w:style>
  <w:style w:type="paragraph" w:customStyle="1" w:styleId="BulletBody">
    <w:name w:val="BulletBody"/>
    <w:pPr>
      <w:spacing w:after="40" w:line="269" w:lineRule="auto"/>
      <w:ind w:left="227"/>
    </w:pPr>
    <w:rPr>
      <w:rFonts w:ascii="Arial" w:hAnsi="Arial"/>
      <w:b w:val="0"/>
      <w:i w:val="0"/>
      <w:color w:val="2E3A4C"/>
      <w:sz w:val="20"/>
    </w:rPr>
  </w:style>
  <w:style w:type="paragraph" w:customStyle="1" w:styleId="CoverTitle">
    <w:name w:val="CoverTitle"/>
    <w:pPr>
      <w:spacing w:after="120"/>
    </w:pPr>
    <w:rPr>
      <w:rFonts w:ascii="Arial" w:hAnsi="Arial"/>
      <w:b/>
      <w:i w:val="0"/>
      <w:color w:val="0F223D"/>
      <w:sz w:val="56"/>
    </w:rPr>
  </w:style>
  <w:style w:type="paragraph" w:customStyle="1" w:styleId="CoverSub">
    <w:name w:val="CoverSub"/>
    <w:pPr>
      <w:spacing w:after="160"/>
    </w:pPr>
    <w:rPr>
      <w:rFonts w:ascii="Arial" w:hAnsi="Arial"/>
      <w:b w:val="0"/>
      <w:i w:val="0"/>
      <w:color w:val="526682"/>
      <w:sz w:val="24"/>
    </w:rPr>
  </w:style>
  <w:style w:type="paragraph" w:customStyle="1" w:styleId="TOCHead">
    <w:name w:val="TOCHead"/>
    <w:pPr>
      <w:spacing w:after="160"/>
    </w:pPr>
    <w:rPr>
      <w:rFonts w:ascii="Arial" w:hAnsi="Arial"/>
      <w:b/>
      <w:i w:val="0"/>
      <w:color w:val="0F223D"/>
      <w:sz w:val="40"/>
    </w:rPr>
  </w:style>
  <w:style w:type="paragraph" w:customStyle="1" w:styleId="TOCLine">
    <w:name w:val="TOCLine"/>
    <w:pPr>
      <w:spacing w:after="60"/>
    </w:pPr>
    <w:rPr>
      <w:rFonts w:ascii="Arial" w:hAnsi="Arial"/>
      <w:b w:val="0"/>
      <w:i w:val="0"/>
      <w:color w:val="2E3A4C"/>
      <w:sz w:val="21"/>
    </w:rPr>
  </w:style>
  <w:style w:type="paragraph" w:customStyle="1" w:styleId="SmallNote">
    <w:name w:val="SmallNote"/>
    <w:pPr>
      <w:spacing w:after="80"/>
    </w:pPr>
    <w:rPr>
      <w:rFonts w:ascii="Arial" w:hAnsi="Arial"/>
      <w:b w:val="0"/>
      <w:i/>
      <w:color w:val="6E7887"/>
      <w:sz w:val="17"/>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footer" Target="footer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png"/><Relationship Id="rId45" Type="http://schemas.openxmlformats.org/officeDocument/2006/relationships/image" Target="media/image36.pn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png"/><Relationship Id="rId49" Type="http://schemas.openxmlformats.org/officeDocument/2006/relationships/image" Target="media/image40.png"/><Relationship Id="rId50" Type="http://schemas.openxmlformats.org/officeDocument/2006/relationships/image" Target="media/image41.png"/><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image" Target="media/image46.png"/><Relationship Id="rId56" Type="http://schemas.openxmlformats.org/officeDocument/2006/relationships/image" Target="media/image47.png"/><Relationship Id="rId57" Type="http://schemas.openxmlformats.org/officeDocument/2006/relationships/image" Target="media/image48.png"/><Relationship Id="rId58" Type="http://schemas.openxmlformats.org/officeDocument/2006/relationships/image" Target="media/image49.png"/><Relationship Id="rId59" Type="http://schemas.openxmlformats.org/officeDocument/2006/relationships/image" Target="media/image50.png"/><Relationship Id="rId60" Type="http://schemas.openxmlformats.org/officeDocument/2006/relationships/image" Target="media/image51.png"/><Relationship Id="rId61" Type="http://schemas.openxmlformats.org/officeDocument/2006/relationships/image" Target="media/image52.png"/><Relationship Id="rId62" Type="http://schemas.openxmlformats.org/officeDocument/2006/relationships/image" Target="media/image53.png"/><Relationship Id="rId63" Type="http://schemas.openxmlformats.org/officeDocument/2006/relationships/image" Target="media/image54.png"/><Relationship Id="rId64" Type="http://schemas.openxmlformats.org/officeDocument/2006/relationships/image" Target="media/image55.png"/><Relationship Id="rId65" Type="http://schemas.openxmlformats.org/officeDocument/2006/relationships/image" Target="media/image56.png"/><Relationship Id="rId66" Type="http://schemas.openxmlformats.org/officeDocument/2006/relationships/image" Target="media/image57.png"/><Relationship Id="rId67" Type="http://schemas.openxmlformats.org/officeDocument/2006/relationships/image" Target="media/image58.png"/><Relationship Id="rId68" Type="http://schemas.openxmlformats.org/officeDocument/2006/relationships/image" Target="media/image59.png"/><Relationship Id="rId69" Type="http://schemas.openxmlformats.org/officeDocument/2006/relationships/image" Target="media/image60.png"/><Relationship Id="rId70" Type="http://schemas.openxmlformats.org/officeDocument/2006/relationships/image" Target="media/image61.png"/><Relationship Id="rId71" Type="http://schemas.openxmlformats.org/officeDocument/2006/relationships/image" Target="media/image62.png"/><Relationship Id="rId72" Type="http://schemas.openxmlformats.org/officeDocument/2006/relationships/image" Target="media/image63.png"/><Relationship Id="rId73" Type="http://schemas.openxmlformats.org/officeDocument/2006/relationships/image" Target="media/image64.png"/><Relationship Id="rId74" Type="http://schemas.openxmlformats.org/officeDocument/2006/relationships/image" Target="media/image65.png"/><Relationship Id="rId75" Type="http://schemas.openxmlformats.org/officeDocument/2006/relationships/image" Target="media/image66.png"/><Relationship Id="rId76" Type="http://schemas.openxmlformats.org/officeDocument/2006/relationships/image" Target="media/image67.png"/><Relationship Id="rId77" Type="http://schemas.openxmlformats.org/officeDocument/2006/relationships/image" Target="media/image68.png"/><Relationship Id="rId78" Type="http://schemas.openxmlformats.org/officeDocument/2006/relationships/image" Target="media/image69.png"/><Relationship Id="rId79" Type="http://schemas.openxmlformats.org/officeDocument/2006/relationships/image" Target="media/image70.png"/><Relationship Id="rId80" Type="http://schemas.openxmlformats.org/officeDocument/2006/relationships/image" Target="media/image71.png"/><Relationship Id="rId81" Type="http://schemas.openxmlformats.org/officeDocument/2006/relationships/image" Target="media/image72.png"/><Relationship Id="rId82" Type="http://schemas.openxmlformats.org/officeDocument/2006/relationships/image" Target="media/image73.png"/><Relationship Id="rId83" Type="http://schemas.openxmlformats.org/officeDocument/2006/relationships/image" Target="media/image74.png"/><Relationship Id="rId84" Type="http://schemas.openxmlformats.org/officeDocument/2006/relationships/image" Target="media/image75.png"/><Relationship Id="rId85" Type="http://schemas.openxmlformats.org/officeDocument/2006/relationships/image" Target="media/image76.png"/><Relationship Id="rId86" Type="http://schemas.openxmlformats.org/officeDocument/2006/relationships/image" Target="media/image77.png"/><Relationship Id="rId87" Type="http://schemas.openxmlformats.org/officeDocument/2006/relationships/image" Target="media/image78.png"/><Relationship Id="rId88" Type="http://schemas.openxmlformats.org/officeDocument/2006/relationships/image" Target="media/image79.png"/><Relationship Id="rId89" Type="http://schemas.openxmlformats.org/officeDocument/2006/relationships/image" Target="media/image80.png"/><Relationship Id="rId90" Type="http://schemas.openxmlformats.org/officeDocument/2006/relationships/image" Target="media/image81.png"/><Relationship Id="rId91" Type="http://schemas.openxmlformats.org/officeDocument/2006/relationships/image" Target="media/image82.png"/><Relationship Id="rId92" Type="http://schemas.openxmlformats.org/officeDocument/2006/relationships/image" Target="media/image83.png"/><Relationship Id="rId93" Type="http://schemas.openxmlformats.org/officeDocument/2006/relationships/image" Target="media/image84.png"/><Relationship Id="rId94" Type="http://schemas.openxmlformats.org/officeDocument/2006/relationships/image" Target="media/image85.png"/><Relationship Id="rId95" Type="http://schemas.openxmlformats.org/officeDocument/2006/relationships/image" Target="media/image86.png"/><Relationship Id="rId96" Type="http://schemas.openxmlformats.org/officeDocument/2006/relationships/image" Target="media/image87.png"/><Relationship Id="rId97" Type="http://schemas.openxmlformats.org/officeDocument/2006/relationships/image" Target="media/image88.png"/><Relationship Id="rId98" Type="http://schemas.openxmlformats.org/officeDocument/2006/relationships/image" Target="media/image89.png"/><Relationship Id="rId99" Type="http://schemas.openxmlformats.org/officeDocument/2006/relationships/image" Target="media/image90.png"/><Relationship Id="rId100" Type="http://schemas.openxmlformats.org/officeDocument/2006/relationships/image" Target="media/image91.png"/><Relationship Id="rId101" Type="http://schemas.openxmlformats.org/officeDocument/2006/relationships/image" Target="media/image92.png"/><Relationship Id="rId102" Type="http://schemas.openxmlformats.org/officeDocument/2006/relationships/image" Target="media/image93.png"/><Relationship Id="rId103" Type="http://schemas.openxmlformats.org/officeDocument/2006/relationships/image" Target="media/image94.png"/><Relationship Id="rId104" Type="http://schemas.openxmlformats.org/officeDocument/2006/relationships/image" Target="media/image95.png"/><Relationship Id="rId105" Type="http://schemas.openxmlformats.org/officeDocument/2006/relationships/image" Target="media/image96.png"/><Relationship Id="rId106" Type="http://schemas.openxmlformats.org/officeDocument/2006/relationships/image" Target="media/image97.png"/><Relationship Id="rId107" Type="http://schemas.openxmlformats.org/officeDocument/2006/relationships/image" Target="media/image98.png"/><Relationship Id="rId108" Type="http://schemas.openxmlformats.org/officeDocument/2006/relationships/image" Target="media/image99.png"/><Relationship Id="rId109" Type="http://schemas.openxmlformats.org/officeDocument/2006/relationships/image" Target="media/image100.png"/><Relationship Id="rId110" Type="http://schemas.openxmlformats.org/officeDocument/2006/relationships/image" Target="media/image101.png"/><Relationship Id="rId111" Type="http://schemas.openxmlformats.org/officeDocument/2006/relationships/image" Target="media/image102.png"/><Relationship Id="rId112" Type="http://schemas.openxmlformats.org/officeDocument/2006/relationships/image" Target="media/image103.png"/><Relationship Id="rId113" Type="http://schemas.openxmlformats.org/officeDocument/2006/relationships/image" Target="media/image104.png"/><Relationship Id="rId114" Type="http://schemas.openxmlformats.org/officeDocument/2006/relationships/image" Target="media/image105.png"/><Relationship Id="rId115" Type="http://schemas.openxmlformats.org/officeDocument/2006/relationships/image" Target="media/image106.png"/><Relationship Id="rId116" Type="http://schemas.openxmlformats.org/officeDocument/2006/relationships/image" Target="media/image107.png"/><Relationship Id="rId117" Type="http://schemas.openxmlformats.org/officeDocument/2006/relationships/image" Target="media/image108.png"/><Relationship Id="rId118" Type="http://schemas.openxmlformats.org/officeDocument/2006/relationships/image" Target="media/image10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