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1F4E5F"/>
          <w:sz w:val="40"/>
          <w:szCs w:val="40"/>
        </w:rPr>
        <w:t xml:space="preserve">A Trader's Workspace for MetaTrader</w:t>
      </w:r>
    </w:p>
    <w:p>
      <w:pPr>
        <w:spacing w:after="400"/>
        <w:jc w:val="center"/>
      </w:pPr>
      <w:r>
        <w:rPr>
          <w:i/>
          <w:iCs/>
          <w:color w:val="555555"/>
          <w:sz w:val="24"/>
          <w:szCs w:val="24"/>
        </w:rPr>
        <w:t xml:space="preserve">An open-source proposal, and the story behind it</w:t>
      </w:r>
    </w:p>
    <w:p>
      <w:pPr>
        <w:spacing w:after="40"/>
        <w:jc w:val="center"/>
      </w:pPr>
      <w:r>
        <w:rPr>
          <w:color w:val="555555"/>
          <w:sz w:val="20"/>
          <w:szCs w:val="20"/>
        </w:rPr>
        <w:t xml:space="preserve">Submitted by Mahmoud Seyedi — Independent Trader &amp; Developer</w:t>
      </w:r>
    </w:p>
    <w:p>
      <w:pPr>
        <w:spacing w:after="500"/>
        <w:jc w:val="center"/>
      </w:pPr>
      <w:r>
        <w:rPr>
          <w:color w:val="555555"/>
          <w:sz w:val="20"/>
          <w:szCs w:val="20"/>
        </w:rPr>
        <w:t xml:space="preserve">August 2026</w:t>
      </w:r>
    </w:p>
    <w:p>
      <w:pPr>
        <w:pStyle w:val="Heading1"/>
        <w:pBdr>
          <w:bottom w:val="single" w:color="CBB27A" w:sz="6" w:space="4"/>
        </w:pBdr>
        <w:spacing w:after="200" w:before="400"/>
      </w:pPr>
      <w:r>
        <w:rPr>
          <w:b/>
          <w:bCs/>
          <w:color w:val="1F4E5F"/>
        </w:rPr>
        <w:t xml:space="preserve">Introduction</w:t>
      </w:r>
    </w:p>
    <w:p>
      <w:pPr>
        <w:spacing w:after="200" w:line="300"/>
      </w:pPr>
      <w:r>
        <w:t xml:space="preserve">I'm not a software developer. I'm a trader — and before that, a university faculty member in architecture, whose routine changed when the world stopped in 2020. This document isn't a sales pitch. There is nothing here to buy. It's the story of how a gap in MetaTrader 4 pushed one trader, with no coding background, to build a full risk-management and trading-intelligence workspace with AI's help — and an invitation for MetaQuotes to look at what came out of it.</w:t>
      </w:r>
    </w:p>
    <w:p>
      <w:pPr>
        <w:pStyle w:val="Heading1"/>
        <w:pBdr>
          <w:bottom w:val="single" w:color="CBB27A" w:sz="6" w:space="4"/>
        </w:pBdr>
        <w:spacing w:after="200" w:before="400"/>
      </w:pPr>
      <w:r>
        <w:rPr>
          <w:b/>
          <w:bCs/>
          <w:color w:val="1F4E5F"/>
        </w:rPr>
        <w:t xml:space="preserve">The Journey</w:t>
      </w:r>
    </w:p>
    <w:p>
      <w:pPr>
        <w:spacing w:after="200" w:line="300"/>
      </w:pPr>
      <w:r>
        <w:t xml:space="preserve">When the 2020 lockdown emptied my schedule, I discovered technical analysis and started trading Iran's stock market — right at the peak of a cycle that turned against me almost immediately. My first instinct was that I simply didn't know enough yet, so I spent years studying: forex, Elliott wave theory, liquidity concepts, price action, Al Brooks' material, market cycles, and more. But each new framework didn't sharpen my edge; it multiplied the number of plausible scenarios I could imagine for any given chart. Eventually I arrived at a harder and more useful truth: the market isn't predictable, and I don't control it.</w:t>
      </w:r>
    </w:p>
    <w:p>
      <w:pPr>
        <w:spacing w:after="200" w:line="300"/>
      </w:pPr>
      <w:r>
        <w:t xml:space="preserve">That reframed the question. If I can't control the market, what can I control? The answer was risk. But once I started defining what "controlling risk" actually meant, the scope kept expanding — position-sizing math, execution speed and accuracy, the psychological and behavioral risks that surface mid-trade, daily/weekly/monthly loss limits, and the friction of repeating the same manual steps on a platform that wasn't built for any of it.</w:t>
      </w:r>
    </w:p>
    <w:p>
      <w:pPr>
        <w:spacing w:after="200" w:line="300"/>
      </w:pPr>
      <w:r>
        <w:t xml:space="preserve">I looked for a tool that would simply enforce a daily, weekly, and monthly loss ceiling for me. I couldn't find one that fit. At some point, almost in passing, I asked Claude whether something like that could exist — and Claude offered to write it. That is how a university architecture faculty member, with zero programming experience, ended up building an MQL4 Expert Advisor.</w:t>
      </w:r>
    </w:p>
    <w:p>
      <w:pPr>
        <w:pStyle w:val="Heading1"/>
        <w:pBdr>
          <w:bottom w:val="single" w:color="CBB27A" w:sz="6" w:space="4"/>
        </w:pBdr>
        <w:spacing w:after="200" w:before="400"/>
      </w:pPr>
      <w:r>
        <w:rPr>
          <w:b/>
          <w:bCs/>
          <w:color w:val="1F4E5F"/>
        </w:rPr>
        <w:t xml:space="preserve">What I Was Actually Building</w:t>
      </w:r>
    </w:p>
    <w:p>
      <w:pPr>
        <w:spacing w:after="200" w:line="300"/>
      </w:pPr>
      <w:r>
        <w:t xml:space="preserve">The project split naturally into two concerns. One half handles calculation and execution — sizing and placing trades accurately and quickly, without asking a mentally tired trader to do arithmetic under pressure, all built around a fixed risk-per-trade model. The other half protects the trader's account from both the market and himself: when the market isn't readable, or a trading day starts on the wrong footing, the EA enforces rules the trader defined in advance, rather than leaving discipline to willpower in the moment.</w:t>
      </w:r>
    </w:p>
    <w:p>
      <w:pPr>
        <w:spacing w:after="200" w:line="300"/>
      </w:pPr>
      <w:r>
        <w:t xml:space="preserve">As I kept using it, I noticed how much of my own routine was repetitive friction: redrawing the same levels every day, marking the same times, switching between charts because I'd forget which one held which drawings. So: one click to hide the whole layout. So: a Risk/Reward tool, because most traders want one and MT4 doesn't ship with it. Everything now packaged as the "Executive Hub" grew out of exactly this pattern — a repeated task with no easy, one-click path, made easy.</w:t>
      </w:r>
    </w:p>
    <w:p>
      <w:pPr>
        <w:spacing w:after="200" w:line="300"/>
      </w:pPr>
      <w:r>
        <w:t xml:space="preserve">Later, the project grew a fully automated trade journal. I remember, honestly, how often I used to fudge my own manual journal — skip a bad trade, leave one out. But data only works for you if you're honest with it, so the EA started writing its own history, with fields MetaTrader's own reports don't provide. And finally, because there is no trader alive who wouldn't want a mentor watching their behavior, I began exploring what an AI-driven mentor could do with that data.</w:t>
      </w:r>
    </w:p>
    <w:p>
      <w:pPr>
        <w:spacing w:after="200" w:line="300"/>
      </w:pPr>
      <w:r>
        <w:t xml:space="preserve">What follows is the result of thousands of hours a working trader spent at the charts, building the tool his own survival in the market required. I believe a workspace like this would make trading easier, and more survivable, for a lot of other people too.</w:t>
      </w:r>
    </w:p>
    <w:p>
      <w:pPr>
        <w:pStyle w:val="Heading1"/>
        <w:pBdr>
          <w:bottom w:val="single" w:color="CBB27A" w:sz="6" w:space="4"/>
        </w:pBdr>
        <w:spacing w:after="200" w:before="400"/>
      </w:pPr>
      <w:r>
        <w:rPr>
          <w:b/>
          <w:bCs/>
          <w:color w:val="1F4E5F"/>
        </w:rPr>
        <w:t xml:space="preserve">The Gaps in MT4 We Ended Up Filling</w:t>
      </w:r>
    </w:p>
    <w:p>
      <w:pPr>
        <w:spacing w:after="200" w:line="300"/>
      </w:pPr>
      <w:r>
        <w:t xml:space="preserve">None of this was planned as a grand architecture. Each piece answered something MT4 genuinely doesn't do on its own: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rPr>
          <w:tblHeader/>
        </w:trPr>
        <w:tc>
          <w:tcPr>
            <w:tcW w:type="dxa" w:w="4500"/>
            <w:shd w:fill="1F4E5F" w:val="clear"/>
            <w:tcMar>
              <w:top w:type="dxa" w:w="100"/>
              <w:left w:type="dxa" w:w="120"/>
              <w:bottom w:type="dxa" w:w="100"/>
              <w:right w:type="dxa" w:w="120"/>
            </w:tcMar>
          </w:tcPr>
          <w:p>
            <w:r>
              <w:rPr>
                <w:b/>
                <w:bCs/>
                <w:color w:val="FFFFFF"/>
                <w:sz w:val="21"/>
                <w:szCs w:val="21"/>
              </w:rPr>
              <w:t xml:space="preserve">MT4 limitation</w:t>
            </w:r>
          </w:p>
        </w:tc>
        <w:tc>
          <w:tcPr>
            <w:tcW w:type="dxa" w:w="4500"/>
            <w:shd w:fill="1F4E5F" w:val="clear"/>
            <w:tcMar>
              <w:top w:type="dxa" w:w="100"/>
              <w:left w:type="dxa" w:w="120"/>
              <w:bottom w:type="dxa" w:w="100"/>
              <w:right w:type="dxa" w:w="120"/>
            </w:tcMar>
          </w:tcPr>
          <w:p>
            <w:r>
              <w:rPr>
                <w:b/>
                <w:bCs/>
                <w:color w:val="FFFFFF"/>
                <w:sz w:val="21"/>
                <w:szCs w:val="21"/>
              </w:rPr>
              <w:t xml:space="preserve">What we built to cover it</w:t>
            </w:r>
          </w:p>
        </w:tc>
      </w:tr>
      <w:tr>
        <w:tc>
          <w:tcPr>
            <w:tcW w:type="dxa" w:w="4500"/>
            <w:tcMar>
              <w:top w:type="dxa" w:w="100"/>
              <w:left w:type="dxa" w:w="120"/>
              <w:bottom w:type="dxa" w:w="100"/>
              <w:right w:type="dxa" w:w="120"/>
            </w:tcMar>
          </w:tcPr>
          <w:p>
            <w:r>
              <w:rPr>
                <w:b w:val="false"/>
                <w:bCs w:val="false"/>
                <w:color w:val="000000"/>
                <w:sz w:val="21"/>
                <w:szCs w:val="21"/>
              </w:rPr>
              <w:t xml:space="preserve">No native daily / weekly / monthly loss ceiling</w:t>
            </w:r>
          </w:p>
        </w:tc>
        <w:tc>
          <w:tcPr>
            <w:tcW w:type="dxa" w:w="4500"/>
            <w:tcMar>
              <w:top w:type="dxa" w:w="100"/>
              <w:left w:type="dxa" w:w="120"/>
              <w:bottom w:type="dxa" w:w="100"/>
              <w:right w:type="dxa" w:w="120"/>
            </w:tcMar>
          </w:tcPr>
          <w:p>
            <w:r>
              <w:rPr>
                <w:b w:val="false"/>
                <w:bCs w:val="false"/>
                <w:color w:val="000000"/>
                <w:sz w:val="21"/>
                <w:szCs w:val="21"/>
              </w:rPr>
              <w:t xml:space="preserve">GlobalVariable-persisted drawdown locks enforced at the EA level</w:t>
            </w:r>
          </w:p>
        </w:tc>
      </w:tr>
      <w:tr>
        <w:tc>
          <w:tcPr>
            <w:tcW w:type="dxa" w:w="4500"/>
            <w:tcMar>
              <w:top w:type="dxa" w:w="100"/>
              <w:left w:type="dxa" w:w="120"/>
              <w:bottom w:type="dxa" w:w="100"/>
              <w:right w:type="dxa" w:w="120"/>
            </w:tcMar>
          </w:tcPr>
          <w:p>
            <w:r>
              <w:rPr>
                <w:b w:val="false"/>
                <w:bCs w:val="false"/>
                <w:color w:val="000000"/>
                <w:sz w:val="21"/>
                <w:szCs w:val="21"/>
              </w:rPr>
              <w:t xml:space="preserve">Position sizing is manual — the trader does the lot-size math</w:t>
            </w:r>
          </w:p>
        </w:tc>
        <w:tc>
          <w:tcPr>
            <w:tcW w:type="dxa" w:w="4500"/>
            <w:tcMar>
              <w:top w:type="dxa" w:w="100"/>
              <w:left w:type="dxa" w:w="120"/>
              <w:bottom w:type="dxa" w:w="100"/>
              <w:right w:type="dxa" w:w="120"/>
            </w:tcMar>
          </w:tcPr>
          <w:p>
            <w:r>
              <w:rPr>
                <w:b w:val="false"/>
                <w:bCs w:val="false"/>
                <w:color w:val="000000"/>
                <w:sz w:val="21"/>
                <w:szCs w:val="21"/>
              </w:rPr>
              <w:t xml:space="preserve">Real-time lot calculation from SL distance and risk %</w:t>
            </w:r>
          </w:p>
        </w:tc>
      </w:tr>
      <w:tr>
        <w:tc>
          <w:tcPr>
            <w:tcW w:type="dxa" w:w="4500"/>
            <w:tcMar>
              <w:top w:type="dxa" w:w="100"/>
              <w:left w:type="dxa" w:w="120"/>
              <w:bottom w:type="dxa" w:w="100"/>
              <w:right w:type="dxa" w:w="120"/>
            </w:tcMar>
          </w:tcPr>
          <w:p>
            <w:r>
              <w:rPr>
                <w:b w:val="false"/>
                <w:bCs w:val="false"/>
                <w:color w:val="000000"/>
                <w:sz w:val="21"/>
                <w:szCs w:val="21"/>
              </w:rPr>
              <w:t xml:space="preserve">OBJ_EDIT input fields conflict with panel dragging</w:t>
            </w:r>
          </w:p>
        </w:tc>
        <w:tc>
          <w:tcPr>
            <w:tcW w:type="dxa" w:w="4500"/>
            <w:tcMar>
              <w:top w:type="dxa" w:w="100"/>
              <w:left w:type="dxa" w:w="120"/>
              <w:bottom w:type="dxa" w:w="100"/>
              <w:right w:type="dxa" w:w="120"/>
            </w:tcMar>
          </w:tcPr>
          <w:p>
            <w:r>
              <w:rPr>
                <w:b w:val="false"/>
                <w:bCs w:val="false"/>
                <w:color w:val="000000"/>
                <w:sz w:val="21"/>
                <w:szCs w:val="21"/>
              </w:rPr>
              <w:t xml:space="preserve">All interactive inputs replaced with cycle buttons</w:t>
            </w:r>
          </w:p>
        </w:tc>
      </w:tr>
      <w:tr>
        <w:tc>
          <w:tcPr>
            <w:tcW w:type="dxa" w:w="4500"/>
            <w:tcMar>
              <w:top w:type="dxa" w:w="100"/>
              <w:left w:type="dxa" w:w="120"/>
              <w:bottom w:type="dxa" w:w="100"/>
              <w:right w:type="dxa" w:w="120"/>
            </w:tcMar>
          </w:tcPr>
          <w:p>
            <w:r>
              <w:rPr>
                <w:b w:val="false"/>
                <w:bCs w:val="false"/>
                <w:color w:val="000000"/>
                <w:sz w:val="21"/>
                <w:szCs w:val="21"/>
              </w:rPr>
              <w:t xml:space="preserve">No behavioral-enforcement system</w:t>
            </w:r>
          </w:p>
        </w:tc>
        <w:tc>
          <w:tcPr>
            <w:tcW w:type="dxa" w:w="4500"/>
            <w:tcMar>
              <w:top w:type="dxa" w:w="100"/>
              <w:left w:type="dxa" w:w="120"/>
              <w:bottom w:type="dxa" w:w="100"/>
              <w:right w:type="dxa" w:w="120"/>
            </w:tcMar>
          </w:tcPr>
          <w:p>
            <w:r>
              <w:rPr>
                <w:b w:val="false"/>
                <w:bCs w:val="false"/>
                <w:color w:val="000000"/>
                <w:sz w:val="21"/>
                <w:szCs w:val="21"/>
              </w:rPr>
              <w:t xml:space="preserve">An independent cooldown engine tracking market and behavioral discipline</w:t>
            </w:r>
          </w:p>
        </w:tc>
      </w:tr>
      <w:tr>
        <w:tc>
          <w:tcPr>
            <w:tcW w:type="dxa" w:w="4500"/>
            <w:tcMar>
              <w:top w:type="dxa" w:w="100"/>
              <w:left w:type="dxa" w:w="120"/>
              <w:bottom w:type="dxa" w:w="100"/>
              <w:right w:type="dxa" w:w="120"/>
            </w:tcMar>
          </w:tcPr>
          <w:p>
            <w:r>
              <w:rPr>
                <w:b w:val="false"/>
                <w:bCs w:val="false"/>
                <w:color w:val="000000"/>
                <w:sz w:val="21"/>
                <w:szCs w:val="21"/>
              </w:rPr>
              <w:t xml:space="preserve">Trade journaling is entirely manual</w:t>
            </w:r>
          </w:p>
        </w:tc>
        <w:tc>
          <w:tcPr>
            <w:tcW w:type="dxa" w:w="4500"/>
            <w:tcMar>
              <w:top w:type="dxa" w:w="100"/>
              <w:left w:type="dxa" w:w="120"/>
              <w:bottom w:type="dxa" w:w="100"/>
              <w:right w:type="dxa" w:w="120"/>
            </w:tcMar>
          </w:tcPr>
          <w:p>
            <w:r>
              <w:rPr>
                <w:b w:val="false"/>
                <w:bCs w:val="false"/>
                <w:color w:val="000000"/>
                <w:sz w:val="21"/>
                <w:szCs w:val="21"/>
              </w:rPr>
              <w:t xml:space="preserve">Auto-export on trade close — the CSV writes itself, every time</w:t>
            </w:r>
          </w:p>
        </w:tc>
      </w:tr>
      <w:tr>
        <w:tc>
          <w:tcPr>
            <w:tcW w:type="dxa" w:w="4500"/>
            <w:tcMar>
              <w:top w:type="dxa" w:w="100"/>
              <w:left w:type="dxa" w:w="120"/>
              <w:bottom w:type="dxa" w:w="100"/>
              <w:right w:type="dxa" w:w="120"/>
            </w:tcMar>
          </w:tcPr>
          <w:p>
            <w:r>
              <w:rPr>
                <w:b w:val="false"/>
                <w:bCs w:val="false"/>
                <w:color w:val="000000"/>
                <w:sz w:val="21"/>
                <w:szCs w:val="21"/>
              </w:rPr>
              <w:t xml:space="preserve">No behavioral or psychological data saved to trade history</w:t>
            </w:r>
          </w:p>
        </w:tc>
        <w:tc>
          <w:tcPr>
            <w:tcW w:type="dxa" w:w="4500"/>
            <w:tcMar>
              <w:top w:type="dxa" w:w="100"/>
              <w:left w:type="dxa" w:w="120"/>
              <w:bottom w:type="dxa" w:w="100"/>
              <w:right w:type="dxa" w:w="120"/>
            </w:tcMar>
          </w:tcPr>
          <w:p>
            <w:r>
              <w:rPr>
                <w:b w:val="false"/>
                <w:bCs w:val="false"/>
                <w:color w:val="000000"/>
                <w:sz w:val="21"/>
                <w:szCs w:val="21"/>
              </w:rPr>
              <w:t xml:space="preserve">10+ behavioral fields attached automatically to every trade</w:t>
            </w:r>
          </w:p>
        </w:tc>
      </w:tr>
      <w:tr>
        <w:tc>
          <w:tcPr>
            <w:tcW w:type="dxa" w:w="4500"/>
            <w:tcMar>
              <w:top w:type="dxa" w:w="100"/>
              <w:left w:type="dxa" w:w="120"/>
              <w:bottom w:type="dxa" w:w="100"/>
              <w:right w:type="dxa" w:w="120"/>
            </w:tcMar>
          </w:tcPr>
          <w:p>
            <w:r>
              <w:rPr>
                <w:b w:val="false"/>
                <w:bCs w:val="false"/>
                <w:color w:val="000000"/>
                <w:sz w:val="21"/>
                <w:szCs w:val="21"/>
              </w:rPr>
              <w:t xml:space="preserve">Common analysis tools (R/R, measured moves, session opening box, key levels) aren't native</w:t>
            </w:r>
          </w:p>
        </w:tc>
        <w:tc>
          <w:tcPr>
            <w:tcW w:type="dxa" w:w="4500"/>
            <w:tcMar>
              <w:top w:type="dxa" w:w="100"/>
              <w:left w:type="dxa" w:w="120"/>
              <w:bottom w:type="dxa" w:w="100"/>
              <w:right w:type="dxa" w:w="120"/>
            </w:tcMar>
          </w:tcPr>
          <w:p>
            <w:r>
              <w:rPr>
                <w:b w:val="false"/>
                <w:bCs w:val="false"/>
                <w:color w:val="000000"/>
                <w:sz w:val="21"/>
                <w:szCs w:val="21"/>
              </w:rPr>
              <w:t xml:space="preserve">A single unified panel bringing 20+ analysis tools together</w:t>
            </w:r>
          </w:p>
        </w:tc>
      </w:tr>
      <w:tr>
        <w:tc>
          <w:tcPr>
            <w:tcW w:type="dxa" w:w="4500"/>
            <w:tcMar>
              <w:top w:type="dxa" w:w="100"/>
              <w:left w:type="dxa" w:w="120"/>
              <w:bottom w:type="dxa" w:w="100"/>
              <w:right w:type="dxa" w:w="120"/>
            </w:tcMar>
          </w:tcPr>
          <w:p>
            <w:r>
              <w:rPr>
                <w:b w:val="false"/>
                <w:bCs w:val="false"/>
                <w:color w:val="000000"/>
                <w:sz w:val="21"/>
                <w:szCs w:val="21"/>
              </w:rPr>
              <w:t xml:space="preserve">No AI-driven behavioral mentor</w:t>
            </w:r>
          </w:p>
        </w:tc>
        <w:tc>
          <w:tcPr>
            <w:tcW w:type="dxa" w:w="4500"/>
            <w:tcMar>
              <w:top w:type="dxa" w:w="100"/>
              <w:left w:type="dxa" w:w="120"/>
              <w:bottom w:type="dxa" w:w="100"/>
              <w:right w:type="dxa" w:w="120"/>
            </w:tcMar>
          </w:tcPr>
          <w:p>
            <w:r>
              <w:rPr>
                <w:b w:val="false"/>
                <w:bCs w:val="false"/>
                <w:color w:val="000000"/>
                <w:sz w:val="21"/>
                <w:szCs w:val="21"/>
              </w:rPr>
              <w:t xml:space="preserve">An interactive daily mentor plus an automated nightly report, grounded in the trader's own rules and history</w:t>
            </w:r>
          </w:p>
        </w:tc>
      </w:tr>
    </w:tbl>
    <w:p>
      <w:pPr>
        <w:spacing w:before="300"/>
      </w:pPr>
    </w:p>
    <w:p>
      <w:pPr>
        <w:pStyle w:val="Heading1"/>
        <w:pBdr>
          <w:bottom w:val="single" w:color="CBB27A" w:sz="6" w:space="4"/>
        </w:pBdr>
        <w:spacing w:after="200" w:before="400"/>
      </w:pPr>
      <w:r>
        <w:rPr>
          <w:b/>
          <w:bCs/>
          <w:color w:val="1F4E5F"/>
        </w:rPr>
        <w:t xml:space="preserve">Real-World Results</w:t>
      </w:r>
    </w:p>
    <w:p>
      <w:pPr>
        <w:spacing w:after="200" w:line="300"/>
      </w:pPr>
      <w:r>
        <w:t xml:space="preserve">This isn't theoretical. On a live account between June 29 and August 3, 2026, the system logged 64 real trades automatically, with a 56.2% win rate and a net result of +$280. More importantly, the behavioral data surfaced something the trader hadn't been tracking before: 22 of those trades (34.4%) were early exits — not stop-losses, not targets reached, just the trader closing early. That pattern, along with a live 10-trade losing streak the system flagged in real time, is exactly the kind of signal a purely manual journal tends to hide.</w:t>
      </w:r>
    </w:p>
    <w:p>
      <w:pPr>
        <w:spacing w:after="200" w:line="300"/>
      </w:pPr>
      <w:r>
        <w:t xml:space="preserve">A sample from the automated nightly mentor report illustrates the kind of feedback this produces:</w:t>
      </w:r>
    </w:p>
    <w:p>
      <w:pPr>
        <w:pBdr>
          <w:left w:val="single" w:color="CBB27A" w:sz="18" w:space="8"/>
        </w:pBdr>
        <w:spacing w:after="200" w:before="100" w:line="300"/>
        <w:ind w:left="500"/>
      </w:pPr>
      <w:r>
        <w:rPr>
          <w:i/>
          <w:iCs/>
          <w:color w:val="444444"/>
        </w:rPr>
        <w:t xml:space="preserve">"No trades today. Last week: 10 trades, roughly break-even overall. Without Monday's target hit (+2.97R), the week would have been about 3R negative. The core issue: 5 of those 10 trades were early exits — that's no longer a coincidence. You're starting with a behavioral streak of 2 — don't let your hand move to the close button unless price has hit target or stop."</w:t>
      </w:r>
    </w:p>
    <w:p>
      <w:pPr>
        <w:pStyle w:val="Heading1"/>
        <w:pBdr>
          <w:bottom w:val="single" w:color="CBB27A" w:sz="6" w:space="4"/>
        </w:pBdr>
        <w:spacing w:after="200" w:before="400"/>
      </w:pPr>
      <w:r>
        <w:rPr>
          <w:b/>
          <w:bCs/>
          <w:color w:val="1F4E5F"/>
        </w:rPr>
        <w:t xml:space="preserve">Why I'm Sharing This</w:t>
      </w:r>
    </w:p>
    <w:p>
      <w:pPr>
        <w:spacing w:after="200" w:line="300"/>
      </w:pPr>
      <w:r>
        <w:t xml:space="preserve">Everything described here is open source. I am not proposing that MetaQuotes buy anything, license anything, or enter into any commercial arrangement. This is one trader's tooling, built out of necessity, offered back to a platform that made it possible to build in the first place.</w:t>
      </w:r>
    </w:p>
    <w:p>
      <w:pPr>
        <w:pStyle w:val="Heading1"/>
        <w:pBdr>
          <w:bottom w:val="single" w:color="CBB27A" w:sz="6" w:space="4"/>
        </w:pBdr>
        <w:spacing w:after="200" w:before="400"/>
      </w:pPr>
      <w:r>
        <w:rPr>
          <w:b/>
          <w:bCs/>
          <w:color w:val="1F4E5F"/>
        </w:rPr>
        <w:t xml:space="preserve">What I'm Proposing</w:t>
      </w:r>
    </w:p>
    <w:p>
      <w:pPr>
        <w:spacing w:after="200" w:line="300"/>
      </w:pPr>
      <w:r>
        <w:t xml:space="preserve">I would like MetaQuotes to consider the gaps above — loss-ceiling enforcement, native position sizing, behavioral tracking, and a built-in analysis toolkit — as candidates for native platform features. Every one of them was built by someone without a development background, using tools that already exist today. A platform-level implementation would remove that barrier entirely, and put the same protections in front of every trader who has never written a line of code.</w:t>
      </w:r>
    </w:p>
    <w:p>
      <w:pPr>
        <w:pStyle w:val="Heading1"/>
        <w:pBdr>
          <w:bottom w:val="single" w:color="CBB27A" w:sz="6" w:space="4"/>
        </w:pBdr>
        <w:spacing w:after="200" w:before="400"/>
      </w:pPr>
      <w:r>
        <w:rPr>
          <w:b/>
          <w:bCs/>
          <w:color w:val="1F4E5F"/>
        </w:rPr>
        <w:t xml:space="preserve">Attached Materials</w:t>
      </w:r>
    </w:p>
    <w:p>
      <w:pPr>
        <w:spacing w:after="200" w:line="300"/>
      </w:pPr>
      <w:r>
        <w:t xml:space="preserve">Along with this proposal, I'm including the full package so the work can be reviewed directly rather than taken on faith:</w:t>
      </w:r>
    </w:p>
    <w:p>
      <w:pPr>
        <w:spacing w:after="100"/>
      </w:pPr>
      <w:r>
        <w:t xml:space="preserve">• RiskManager EA — full MQL4 source code</w:t>
      </w:r>
    </w:p>
    <w:p>
      <w:pPr>
        <w:spacing w:after="100"/>
      </w:pPr>
      <w:r>
        <w:t xml:space="preserve">• Executive Hub — full source code for the analysis toolkit</w:t>
      </w:r>
    </w:p>
    <w:p>
      <w:pPr>
        <w:spacing w:after="200"/>
      </w:pPr>
      <w:r>
        <w:t xml:space="preserve">• User documentation / manual, covering setup and day-to-day use</w:t>
      </w:r>
    </w:p>
    <w:p>
      <w:pPr>
        <w:spacing w:after="200" w:line="300"/>
      </w:pPr>
      <w:r>
        <w:t xml:space="preserve">Everything is provided as-is, open source, for MetaQuotes to review, test, or draw ideas from freely.</w:t>
      </w:r>
    </w:p>
    <w:p>
      <w:pPr>
        <w:pStyle w:val="Heading1"/>
        <w:pBdr>
          <w:bottom w:val="single" w:color="CBB27A" w:sz="6" w:space="4"/>
        </w:pBdr>
        <w:spacing w:after="200" w:before="400"/>
      </w:pPr>
      <w:r>
        <w:rPr>
          <w:b/>
          <w:bCs/>
          <w:color w:val="1F4E5F"/>
        </w:rPr>
        <w:t xml:space="preserve">Contact</w:t>
      </w:r>
    </w:p>
    <w:p>
      <w:pPr>
        <w:spacing w:after="200" w:line="300"/>
      </w:pPr>
      <w:r>
        <w:t xml:space="preserve">Mahmoud Seyedi — mahmoud_seyedi@yahoo.com — +98 915 511 7989</w:t>
      </w:r>
    </w:p>
    <w:sectPr>
      <w:headerReference w:type="default" r:id="rId7"/>
      <w:footerReference w:type="default" r:id="rId8"/>
      <w:pgSz w:w="11906" w:h="16838" w:orient="portrait"/>
      <w:pgMar w:top="1000" w:right="1200" w:bottom="10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Page </w:t>
    </w:r>
    <w:r>
      <w:rPr>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999999"/>
        <w:sz w:val="16"/>
        <w:szCs w:val="16"/>
      </w:rPr>
      <w:t xml:space="preserve">A Trader's Workspace for MetaTrader — Proposal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rPr>
      <w:rFonts w:ascii="Calibri" w:cs="Calibri" w:eastAsia="Calibri" w:hAnsi="Calibri"/>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2026-08-04T03:37:44.656Z</dcterms:created>
  <dcterms:modified xsi:type="dcterms:W3CDTF">2026-08-04T03:37:44.656Z</dcterms:modified>
</cp:coreProperties>
</file>

<file path=docProps/custom.xml><?xml version="1.0" encoding="utf-8"?>
<Properties xmlns="http://schemas.openxmlformats.org/officeDocument/2006/custom-properties" xmlns:vt="http://schemas.openxmlformats.org/officeDocument/2006/docPropsVTypes"/>
</file>