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'1.0' encoding='UTF-8'?>
<Relationships xmlns="http://schemas.openxmlformats.org/package/2006/relationships"><Relationship Type="http://schemas.openxmlformats.org/officeDocument/2006/relationships/officeDocument" Target="word/document.xml" Id="R37a6b34d81e34bc3" /></Relationships>
</file>

<file path=word/document.xml><?xml version="1.0" encoding="utf-8"?>
<w:document xmlns:a="http://schemas.openxmlformats.org/drawingml/2006/main" xmlns:pic="http://schemas.openxmlformats.org/drawingml/2006/picture" xmlns:r="http://schemas.openxmlformats.org/officeDocument/2006/relationships" xmlns:w="http://schemas.openxmlformats.org/wordprocessingml/2006/main" xmlns:wp="http://schemas.openxmlformats.org/drawingml/2006/wordprocessingDrawing">
  <w:body>
    <w:p>
      <w:r>
        <w:drawing>
          <wp:anchor distT="0" distB="0" distL="0" distR="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1" name="CoverB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overBg.png"/>
                    <pic:cNvPicPr/>
                  </pic:nvPicPr>
                  <pic:blipFill>
                    <a:blip r:embed="Re1b630bb0fc14b7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spacing w:before="2100"/>
      </w:pPr>
      <w:r/>
    </w:p>
    <w:p>
      <w:pPr>
        <w:spacing w:after="120"/>
        <w:ind w:left="1100" w:right="900"/>
      </w:pPr>
      <w:r>
        <w:rPr>
          <w:b/>
          <w:color w:val="D4AF37"/>
          <w:spacing w:val="30"/>
          <w:sz w:val="80"/>
        </w:rPr>
        <w:t>APEX NAS100</w:t>
      </w:r>
    </w:p>
    <w:p>
      <w:pPr>
        <w:spacing w:after="500"/>
        <w:ind w:left="1100" w:right="900"/>
      </w:pPr>
      <w:r>
        <w:rPr>
          <w:color w:val="ECEFF1"/>
          <w:spacing w:val="20"/>
          <w:sz w:val="28"/>
        </w:rPr>
        <w:t>ADAPTIVE CONFLUENCE SCALPING SYSTEM</w:t>
      </w:r>
    </w:p>
    <w:p>
      <w:pPr>
        <w:spacing w:after="1300"/>
        <w:ind w:left="1100" w:right="900"/>
      </w:pPr>
      <w:r>
        <w:rPr>
          <w:i/>
          <w:color w:val="B0BEC5"/>
          <w:sz w:val="20"/>
        </w:rPr>
        <w:t>"Evidence in. Noise out. Risk first."</w:t>
      </w:r>
    </w:p>
    <w:p>
      <w:pPr>
        <w:spacing w:after="160"/>
        <w:ind w:left="1100" w:right="900"/>
      </w:pPr>
      <w:r>
        <w:rPr>
          <w:b/>
          <w:color w:val="FFFFFF"/>
          <w:spacing w:val="14"/>
          <w:sz w:val="26"/>
        </w:rPr>
        <w:t>DEVELOPMENT BIBLE</w:t>
      </w:r>
    </w:p>
    <w:p>
      <w:pPr>
        <w:spacing w:after="240"/>
        <w:ind w:left="1100" w:right="900"/>
      </w:pPr>
      <w:r>
        <w:rPr>
          <w:color w:val="D4AF37"/>
          <w:sz w:val="19"/>
        </w:rPr>
        <w:t>Full Architecture &amp; Zero-Question Technical Specification</w:t>
      </w:r>
    </w:p>
    <w:p>
      <w:pPr>
        <w:ind w:left="1100" w:right="900"/>
      </w:pPr>
      <w:r>
        <w:rPr>
          <w:color w:val="B0BEC5"/>
          <w:sz w:val="18"/>
        </w:rPr>
        <w:t>Pseudo-code only · every contract frozen · v3.0 · 2026-08-02</w:t>
      </w:r>
    </w:p>
    <w:p>
      <w:pPr>
        <w:sectPr>
          <w:type w:val="nextPage"/>
          <w:pgSz w:w="11906" w:h="16838"/>
          <w:pgMar w:top="0" w:right="0" w:bottom="0" w:left="0" w:header="0" w:footer="0"/>
          <w:titlePg/>
        </w:sectPr>
      </w:pPr>
    </w:p>
    <w:p>
      <w:pPr>
        <w:pStyle w:val="Heading1"/>
      </w:pPr>
      <w:r>
        <w:t>DOCUMENT CONTROL</w:t>
      </w:r>
      <w:bookmarkStart w:name="_T1" w:id="1"/>
      <w:bookmarkEnd w:id="1"/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67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ATTRIBUTE</w:t>
            </w:r>
          </w:p>
        </w:tc>
        <w:tc>
          <w:tcPr>
            <w:tcW w:w="6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VALUE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Document Type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Development Bible — full architecture &amp; zero-question technical specification (pseudo-code only; no source code)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System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 NAS100 Adaptive Confluence Scalper — MT5 Expert Advisor + Companion Indicator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Version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v3.0 — Zero-Question Draft (supersedes v2.0 Production Draft)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Audience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Implementing developer(s). Success criterion: no implementation question is left unanswered.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Platform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MetaTrader 5, MQL5 standard library only — zero external dependencies, no ML, no Python, no DLLs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Instrument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NAS100 / US100 / USTEC / NASDAQ.cash CFD (symbol-alias resolved)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Design Targets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High-return engineering goal; overall drawdown ceiling &lt; 10%; prop-firm rule compliant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Status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Interfaces frozen · development-ready · 2026-08-02</w:t>
            </w:r>
          </w:p>
        </w:tc>
      </w:tr>
    </w:tbl>
    <w:p>
      <w:pPr>
        <w:spacing w:after="160"/>
      </w:pPr>
    </w:p>
    <w:p>
      <w:pPr>
        <w:pStyle w:val="Heading2"/>
      </w:pPr>
      <w:r>
        <w:t>WHAT IS NEW IN v3.0</w:t>
      </w:r>
    </w:p>
    <w:p>
      <w:r>
        <w:t>v2.0 froze the architecture and embedded the validated upgrades. v3.0 answers every implementation question a developer could ask, per module and system-wide. No algorithm changed — nothing here diminishes the validated v2.0 behaviour; every addition is depth, not drift.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100"/>
        <w:gridCol w:w="4700"/>
        <w:gridCol w:w="2500"/>
      </w:tblGrid>
      <w:tr>
        <w:trPr>
          <w:tblHeader/>
        </w:trPr>
        <w:tc>
          <w:tcPr>
            <w:tcW w:w="2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Area</w:t>
            </w:r>
          </w:p>
        </w:tc>
        <w:tc>
          <w:tcPr>
            <w:tcW w:w="4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What v3.0 Adds</w:t>
            </w:r>
          </w:p>
        </w:tc>
        <w:tc>
          <w:tcPr>
            <w:tcW w:w="25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Why</w:t>
            </w:r>
          </w:p>
        </w:tc>
      </w:tr>
      <w:tr>
        <w:tc>
          <w:tcPr>
            <w:tcW w:w="2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Section 02 (new)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Global conventions: numerics, naming, time model, error philosophy, performance budgets</w:t>
            </w:r>
          </w:p>
        </w:tc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Kills an entire class of inconsistent-implementation bugs</w:t>
            </w:r>
          </w:p>
        </w:tc>
      </w:tr>
      <w:tr>
        <w:tc>
          <w:tcPr>
            <w:tcW w:w="2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Sections 05–12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Each module gains: State &amp; Warmup, Exact Algorithm, Edge Cases, Acceptance Tests</w:t>
            </w:r>
          </w:p>
        </w:tc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 developer can build and verify each module in isolation</w:t>
            </w:r>
          </w:p>
        </w:tc>
      </w:tr>
      <w:tr>
        <w:tc>
          <w:tcPr>
            <w:tcW w:w="2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Section 13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Full two-sided scoring matrix, setup naming rules, reason-string grammar</w:t>
            </w:r>
          </w:p>
        </w:tc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 behaviour fully deterministic</w:t>
            </w:r>
          </w:p>
        </w:tc>
      </w:tr>
      <w:tr>
        <w:tc>
          <w:tcPr>
            <w:tcW w:w="2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Sections 14–18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FSMs, persistence registry, retcode policy, restart recovery, EA/indicator internals, dashboard spec</w:t>
            </w:r>
          </w:p>
        </w:tc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Runtime behaviour unambiguous</w:t>
            </w:r>
          </w:p>
        </w:tc>
      </w:tr>
      <w:tr>
        <w:tc>
          <w:tcPr>
            <w:tcW w:w="2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Appendices B–D (new)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Data structures field tables, reason dictionary, GlobalVariable &amp; file registry</w:t>
            </w:r>
          </w:p>
        </w:tc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Cross-references for every byte that persists</w:t>
            </w:r>
          </w:p>
        </w:tc>
      </w:tr>
    </w:tbl>
    <w:p>
      <w:pPr>
        <w:sectPr>
          <w:type w:val="nextPage"/>
          <w:pgSz w:w="11906" w:h="16838"/>
          <w:pgMar w:top="1800" w:right="1440" w:bottom="1440" w:left="1440" w:header="720" w:footer="720"/>
        </w:sectPr>
      </w:pPr>
    </w:p>
    <w:p>
      <w:pPr>
        <w:pStyle w:val="Heading1"/>
      </w:pPr>
      <w:r>
        <w:t>TABLE OF CONTENTS</w:t>
      </w:r>
      <w:bookmarkStart w:name="_T2" w:id="2"/>
      <w:bookmarkEnd w:id="2"/>
    </w:p>
    <w:p>
      <w:pPr>
        <w:spacing w:after="240"/>
      </w:pPr>
      <w:r>
        <w:rPr>
          <w:color w:val="78909C"/>
          <w:sz w:val="18"/>
        </w:rPr>
        <w:t>Right-click the TOC and choose "Update Field" to refresh page numbers</w:t>
      </w:r>
    </w:p>
    <w:p>
      <w:r>
        <w:fldChar w:fldCharType="begin"/>
      </w:r>
      <w:r>
        <w:instrText xml:space="preserve"> TOC \o "1-2" \h \z \u </w:instrText>
      </w:r>
      <w:r>
        <w:fldChar w:fldCharType="separate"/>
      </w:r>
    </w:p>
    <w:p>
      <w:pPr>
        <w:pStyle w:val="TOC1"/>
      </w:pPr>
      <w:r>
        <w:t>01. Executive Summary</w:t>
      </w:r>
      <w:r>
        <w:tab/>
      </w:r>
      <w:r>
        <w:t> </w:t>
      </w:r>
    </w:p>
    <w:p>
      <w:pPr>
        <w:pStyle w:val="TOC2"/>
      </w:pPr>
      <w:r>
        <w:t>1.1 The System in One Page</w:t>
      </w:r>
      <w:r>
        <w:tab/>
      </w:r>
      <w:r>
        <w:t> </w:t>
      </w:r>
    </w:p>
    <w:p>
      <w:pPr>
        <w:pStyle w:val="TOC2"/>
      </w:pPr>
      <w:r>
        <w:t>1.2 Design Targets &amp; Honest Constraints</w:t>
      </w:r>
      <w:r>
        <w:tab/>
      </w:r>
      <w:r>
        <w:t> </w:t>
      </w:r>
    </w:p>
    <w:p>
      <w:pPr>
        <w:pStyle w:val="TOC2"/>
      </w:pPr>
      <w:r>
        <w:t>1.3 What v3.0 Adds</w:t>
      </w:r>
      <w:r>
        <w:tab/>
      </w:r>
      <w:r>
        <w:t> </w:t>
      </w:r>
    </w:p>
    <w:p>
      <w:pPr>
        <w:pStyle w:val="TOC1"/>
      </w:pPr>
      <w:r>
        <w:t>02. Global Conventions &amp; Invariants</w:t>
      </w:r>
      <w:r>
        <w:tab/>
      </w:r>
      <w:r>
        <w:t> </w:t>
      </w:r>
    </w:p>
    <w:p>
      <w:pPr>
        <w:pStyle w:val="TOC2"/>
      </w:pPr>
      <w:r>
        <w:t>2.1 Numerical Conventions</w:t>
      </w:r>
      <w:r>
        <w:tab/>
      </w:r>
      <w:r>
        <w:t> </w:t>
      </w:r>
    </w:p>
    <w:p>
      <w:pPr>
        <w:pStyle w:val="TOC2"/>
      </w:pPr>
      <w:r>
        <w:t>2.2 Naming &amp; Ownership</w:t>
      </w:r>
      <w:r>
        <w:tab/>
      </w:r>
      <w:r>
        <w:t> </w:t>
      </w:r>
    </w:p>
    <w:p>
      <w:pPr>
        <w:pStyle w:val="TOC2"/>
      </w:pPr>
      <w:r>
        <w:t>2.3 The Time Model</w:t>
      </w:r>
      <w:r>
        <w:tab/>
      </w:r>
      <w:r>
        <w:t> </w:t>
      </w:r>
    </w:p>
    <w:p>
      <w:pPr>
        <w:pStyle w:val="TOC2"/>
      </w:pPr>
      <w:r>
        <w:t>2.4 Error-Handling Philosophy</w:t>
      </w:r>
      <w:r>
        <w:tab/>
      </w:r>
      <w:r>
        <w:t> </w:t>
      </w:r>
    </w:p>
    <w:p>
      <w:pPr>
        <w:pStyle w:val="TOC2"/>
      </w:pPr>
      <w:r>
        <w:t>2.5 Performance Budgets</w:t>
      </w:r>
      <w:r>
        <w:tab/>
      </w:r>
      <w:r>
        <w:t> </w:t>
      </w:r>
    </w:p>
    <w:p>
      <w:pPr>
        <w:pStyle w:val="TOC1"/>
      </w:pPr>
      <w:r>
        <w:t>03. System Topology &amp; Boot Sequence</w:t>
      </w:r>
      <w:r>
        <w:tab/>
      </w:r>
      <w:r>
        <w:t> </w:t>
      </w:r>
    </w:p>
    <w:p>
      <w:pPr>
        <w:pStyle w:val="TOC2"/>
      </w:pPr>
      <w:r>
        <w:t>3.1 Layer Model</w:t>
      </w:r>
      <w:r>
        <w:tab/>
      </w:r>
      <w:r>
        <w:t> </w:t>
      </w:r>
    </w:p>
    <w:p>
      <w:pPr>
        <w:pStyle w:val="TOC2"/>
      </w:pPr>
      <w:r>
        <w:t>3.2 Operating Modes</w:t>
      </w:r>
      <w:r>
        <w:tab/>
      </w:r>
      <w:r>
        <w:t> </w:t>
      </w:r>
    </w:p>
    <w:p>
      <w:pPr>
        <w:pStyle w:val="TOC2"/>
      </w:pPr>
      <w:r>
        <w:t>3.3 Boot Sequence (FSM)</w:t>
      </w:r>
      <w:r>
        <w:tab/>
      </w:r>
      <w:r>
        <w:t> </w:t>
      </w:r>
    </w:p>
    <w:p>
      <w:pPr>
        <w:pStyle w:val="TOC2"/>
      </w:pPr>
      <w:r>
        <w:t>3.4 Per-Tick / Per-Bar Pipeline</w:t>
      </w:r>
      <w:r>
        <w:tab/>
      </w:r>
      <w:r>
        <w:t> </w:t>
      </w:r>
    </w:p>
    <w:p>
      <w:pPr>
        <w:pStyle w:val="TOC2"/>
      </w:pPr>
      <w:r>
        <w:t>3.5 Module Update Order</w:t>
      </w:r>
      <w:r>
        <w:tab/>
      </w:r>
      <w:r>
        <w:t> </w:t>
      </w:r>
    </w:p>
    <w:p>
      <w:pPr>
        <w:pStyle w:val="TOC1"/>
      </w:pPr>
      <w:r>
        <w:t>04. Market Data Foundation</w:t>
      </w:r>
      <w:r>
        <w:tab/>
      </w:r>
      <w:r>
        <w:t> </w:t>
      </w:r>
    </w:p>
    <w:p>
      <w:pPr>
        <w:pStyle w:val="TOC2"/>
      </w:pPr>
      <w:r>
        <w:t>4.1 Symbol &amp; Feed Model</w:t>
      </w:r>
      <w:r>
        <w:tab/>
      </w:r>
      <w:r>
        <w:t> </w:t>
      </w:r>
    </w:p>
    <w:p>
      <w:pPr>
        <w:pStyle w:val="TOC2"/>
      </w:pPr>
      <w:r>
        <w:t>4.2 Sessions &amp; Market Quarters</w:t>
      </w:r>
      <w:r>
        <w:tab/>
      </w:r>
      <w:r>
        <w:t> </w:t>
      </w:r>
    </w:p>
    <w:p>
      <w:pPr>
        <w:pStyle w:val="TOC2"/>
      </w:pPr>
      <w:r>
        <w:t>4.3 Volume Realities</w:t>
      </w:r>
      <w:r>
        <w:tab/>
      </w:r>
      <w:r>
        <w:t> </w:t>
      </w:r>
    </w:p>
    <w:p>
      <w:pPr>
        <w:pStyle w:val="TOC2"/>
      </w:pPr>
      <w:r>
        <w:t>4.4 Feed Failure Modes</w:t>
      </w:r>
      <w:r>
        <w:tab/>
      </w:r>
      <w:r>
        <w:t> </w:t>
      </w:r>
    </w:p>
    <w:p>
      <w:pPr>
        <w:pStyle w:val="TOC1"/>
      </w:pPr>
      <w:r>
        <w:t>05. Delta Flow Engine</w:t>
      </w:r>
      <w:r>
        <w:tab/>
      </w:r>
      <w:r>
        <w:t> </w:t>
      </w:r>
    </w:p>
    <w:p>
      <w:pPr>
        <w:pStyle w:val="TOC1"/>
      </w:pPr>
      <w:r>
        <w:t>06. Money Flow Engine</w:t>
      </w:r>
      <w:r>
        <w:tab/>
      </w:r>
      <w:r>
        <w:t> </w:t>
      </w:r>
    </w:p>
    <w:p>
      <w:pPr>
        <w:pStyle w:val="TOC1"/>
      </w:pPr>
      <w:r>
        <w:t>07. Volume Profile Engine</w:t>
      </w:r>
      <w:r>
        <w:tab/>
      </w:r>
      <w:r>
        <w:t> </w:t>
      </w:r>
    </w:p>
    <w:p>
      <w:pPr>
        <w:pStyle w:val="TOC1"/>
      </w:pPr>
      <w:r>
        <w:t>08. Multi-Anchor VWAP Engine</w:t>
      </w:r>
      <w:r>
        <w:tab/>
      </w:r>
      <w:r>
        <w:t> </w:t>
      </w:r>
    </w:p>
    <w:p>
      <w:pPr>
        <w:pStyle w:val="TOC1"/>
      </w:pPr>
      <w:r>
        <w:t>09. Market Structure Engine</w:t>
      </w:r>
      <w:r>
        <w:tab/>
      </w:r>
      <w:r>
        <w:t> </w:t>
      </w:r>
    </w:p>
    <w:p>
      <w:pPr>
        <w:pStyle w:val="TOC2"/>
      </w:pPr>
      <w:r>
        <w:t>09.3 Concept Rulebook</w:t>
      </w:r>
      <w:r>
        <w:tab/>
      </w:r>
      <w:r>
        <w:t> </w:t>
      </w:r>
    </w:p>
    <w:p>
      <w:pPr>
        <w:pStyle w:val="TOC1"/>
      </w:pPr>
      <w:r>
        <w:t>10. AMD Phase Tracker</w:t>
      </w:r>
      <w:r>
        <w:tab/>
      </w:r>
      <w:r>
        <w:t> </w:t>
      </w:r>
    </w:p>
    <w:p>
      <w:pPr>
        <w:pStyle w:val="TOC1"/>
      </w:pPr>
      <w:r>
        <w:t>11. Three-Tier Level-2 Order Book</w:t>
      </w:r>
      <w:r>
        <w:tab/>
      </w:r>
      <w:r>
        <w:t> </w:t>
      </w:r>
    </w:p>
    <w:p>
      <w:pPr>
        <w:pStyle w:val="TOC1"/>
      </w:pPr>
      <w:r>
        <w:t>12. Regime &amp; Session Engine</w:t>
      </w:r>
      <w:r>
        <w:tab/>
      </w:r>
      <w:r>
        <w:t> </w:t>
      </w:r>
    </w:p>
    <w:p>
      <w:pPr>
        <w:pStyle w:val="TOC1"/>
      </w:pPr>
      <w:r>
        <w:t>13. Confluence Signal Engine</w:t>
      </w:r>
      <w:r>
        <w:tab/>
      </w:r>
      <w:r>
        <w:t> </w:t>
      </w:r>
    </w:p>
    <w:p>
      <w:pPr>
        <w:pStyle w:val="TOC2"/>
      </w:pPr>
      <w:r>
        <w:t>13.2 Scoring Matrix</w:t>
      </w:r>
      <w:r>
        <w:tab/>
      </w:r>
      <w:r>
        <w:t> </w:t>
      </w:r>
    </w:p>
    <w:p>
      <w:pPr>
        <w:pStyle w:val="TOC2"/>
      </w:pPr>
      <w:r>
        <w:t>13.3 Adaptive Thresholds &amp; Gates</w:t>
      </w:r>
      <w:r>
        <w:tab/>
      </w:r>
      <w:r>
        <w:t> </w:t>
      </w:r>
    </w:p>
    <w:p>
      <w:pPr>
        <w:pStyle w:val="TOC2"/>
      </w:pPr>
      <w:r>
        <w:t>13.4 Trade Synthesis</w:t>
      </w:r>
      <w:r>
        <w:tab/>
      </w:r>
      <w:r>
        <w:t> </w:t>
      </w:r>
    </w:p>
    <w:p>
      <w:pPr>
        <w:pStyle w:val="TOC2"/>
      </w:pPr>
      <w:r>
        <w:t>13.6 Exact Algorithm</w:t>
      </w:r>
      <w:r>
        <w:tab/>
      </w:r>
      <w:r>
        <w:t> </w:t>
      </w:r>
    </w:p>
    <w:p>
      <w:pPr>
        <w:pStyle w:val="TOC1"/>
      </w:pPr>
      <w:r>
        <w:t>14. Prop-Grade Risk Manager</w:t>
      </w:r>
      <w:r>
        <w:tab/>
      </w:r>
      <w:r>
        <w:t> </w:t>
      </w:r>
    </w:p>
    <w:p>
      <w:pPr>
        <w:pStyle w:val="TOC2"/>
      </w:pPr>
      <w:r>
        <w:t>14.3 State Machine</w:t>
      </w:r>
      <w:r>
        <w:tab/>
      </w:r>
      <w:r>
        <w:t> </w:t>
      </w:r>
    </w:p>
    <w:p>
      <w:pPr>
        <w:pStyle w:val="TOC2"/>
      </w:pPr>
      <w:r>
        <w:t>14.4 Persistence Registry</w:t>
      </w:r>
      <w:r>
        <w:tab/>
      </w:r>
      <w:r>
        <w:t> </w:t>
      </w:r>
    </w:p>
    <w:p>
      <w:pPr>
        <w:pStyle w:val="TOC2"/>
      </w:pPr>
      <w:r>
        <w:t>14.5 Position Sizing</w:t>
      </w:r>
      <w:r>
        <w:tab/>
      </w:r>
      <w:r>
        <w:t> </w:t>
      </w:r>
    </w:p>
    <w:p>
      <w:pPr>
        <w:pStyle w:val="TOC1"/>
      </w:pPr>
      <w:r>
        <w:t>15. Trade Executor</w:t>
      </w:r>
      <w:r>
        <w:tab/>
      </w:r>
      <w:r>
        <w:t> </w:t>
      </w:r>
    </w:p>
    <w:p>
      <w:pPr>
        <w:pStyle w:val="TOC2"/>
      </w:pPr>
      <w:r>
        <w:t>15.2 Position Lifecycle FSM</w:t>
      </w:r>
      <w:r>
        <w:tab/>
      </w:r>
      <w:r>
        <w:t> </w:t>
      </w:r>
    </w:p>
    <w:p>
      <w:pPr>
        <w:pStyle w:val="TOC2"/>
      </w:pPr>
      <w:r>
        <w:t>15.4 Retcode &amp; Failure Policy</w:t>
      </w:r>
      <w:r>
        <w:tab/>
      </w:r>
      <w:r>
        <w:t> </w:t>
      </w:r>
    </w:p>
    <w:p>
      <w:pPr>
        <w:pStyle w:val="TOC2"/>
      </w:pPr>
      <w:r>
        <w:t>15.5 Restart Recovery</w:t>
      </w:r>
      <w:r>
        <w:tab/>
      </w:r>
      <w:r>
        <w:t> </w:t>
      </w:r>
    </w:p>
    <w:p>
      <w:pPr>
        <w:pStyle w:val="TOC1"/>
      </w:pPr>
      <w:r>
        <w:t>16. Signal Relay</w:t>
      </w:r>
      <w:r>
        <w:tab/>
      </w:r>
      <w:r>
        <w:t> </w:t>
      </w:r>
    </w:p>
    <w:p>
      <w:pPr>
        <w:pStyle w:val="TOC2"/>
      </w:pPr>
      <w:r>
        <w:t>16.2 JSON Schema</w:t>
      </w:r>
      <w:r>
        <w:tab/>
      </w:r>
      <w:r>
        <w:t> </w:t>
      </w:r>
    </w:p>
    <w:p>
      <w:pPr>
        <w:pStyle w:val="TOC2"/>
      </w:pPr>
      <w:r>
        <w:t>16.4 Consumer Integration Guide</w:t>
      </w:r>
      <w:r>
        <w:tab/>
      </w:r>
      <w:r>
        <w:t> </w:t>
      </w:r>
    </w:p>
    <w:p>
      <w:pPr>
        <w:pStyle w:val="TOC1"/>
      </w:pPr>
      <w:r>
        <w:t>17. EA Internals</w:t>
      </w:r>
      <w:r>
        <w:tab/>
      </w:r>
      <w:r>
        <w:t> </w:t>
      </w:r>
    </w:p>
    <w:p>
      <w:pPr>
        <w:pStyle w:val="TOC2"/>
      </w:pPr>
      <w:r>
        <w:t>17.3 Dashboard Specification</w:t>
      </w:r>
      <w:r>
        <w:tab/>
      </w:r>
      <w:r>
        <w:t> </w:t>
      </w:r>
    </w:p>
    <w:p>
      <w:pPr>
        <w:pStyle w:val="TOC1"/>
      </w:pPr>
      <w:r>
        <w:t>18. Indicator Internals</w:t>
      </w:r>
      <w:r>
        <w:tab/>
      </w:r>
      <w:r>
        <w:t> </w:t>
      </w:r>
    </w:p>
    <w:p>
      <w:pPr>
        <w:pStyle w:val="TOC1"/>
      </w:pPr>
      <w:r>
        <w:t>19. File-by-File Build Manifest</w:t>
      </w:r>
      <w:r>
        <w:tab/>
      </w:r>
      <w:r>
        <w:t> </w:t>
      </w:r>
    </w:p>
    <w:p>
      <w:pPr>
        <w:pStyle w:val="TOC1"/>
      </w:pPr>
      <w:r>
        <w:t>20. Validation &amp; Research Results</w:t>
      </w:r>
      <w:r>
        <w:tab/>
      </w:r>
      <w:r>
        <w:t> </w:t>
      </w:r>
    </w:p>
    <w:p>
      <w:pPr>
        <w:pStyle w:val="TOC1"/>
      </w:pPr>
      <w:r>
        <w:t>21. Evidence-Gated Roadmap</w:t>
      </w:r>
      <w:r>
        <w:tab/>
      </w:r>
      <w:r>
        <w:t> </w:t>
      </w:r>
    </w:p>
    <w:p>
      <w:pPr>
        <w:pStyle w:val="TOC1"/>
      </w:pPr>
      <w:r>
        <w:t>22. Testing &amp; Acceptance Specification</w:t>
      </w:r>
      <w:r>
        <w:tab/>
      </w:r>
      <w:r>
        <w:t> </w:t>
      </w:r>
    </w:p>
    <w:p>
      <w:pPr>
        <w:pStyle w:val="TOC1"/>
      </w:pPr>
      <w:r>
        <w:t>23. Development &amp; Go-Live Protocol</w:t>
      </w:r>
      <w:r>
        <w:tab/>
      </w:r>
      <w:r>
        <w:t> </w:t>
      </w:r>
    </w:p>
    <w:p>
      <w:pPr>
        <w:pStyle w:val="TOC1"/>
      </w:pPr>
      <w:r>
        <w:t>Appendix A — Input Parameter Reference</w:t>
      </w:r>
      <w:r>
        <w:tab/>
      </w:r>
      <w:r>
        <w:t> </w:t>
      </w:r>
    </w:p>
    <w:p>
      <w:pPr>
        <w:pStyle w:val="TOC1"/>
      </w:pPr>
      <w:r>
        <w:t>Appendix B — Data Structures</w:t>
      </w:r>
      <w:r>
        <w:tab/>
      </w:r>
      <w:r>
        <w:t> </w:t>
      </w:r>
    </w:p>
    <w:p>
      <w:pPr>
        <w:pStyle w:val="TOC1"/>
      </w:pPr>
      <w:r>
        <w:t>Appendix C — Reason String Dictionary</w:t>
      </w:r>
      <w:r>
        <w:tab/>
      </w:r>
      <w:r>
        <w:t> </w:t>
      </w:r>
    </w:p>
    <w:p>
      <w:pPr>
        <w:pStyle w:val="TOC1"/>
      </w:pPr>
      <w:r>
        <w:t>Appendix D — State &amp; Persistence Registry</w:t>
      </w:r>
      <w:r>
        <w:tab/>
      </w:r>
      <w:r>
        <w:t> </w:t>
      </w:r>
    </w:p>
    <w:p>
      <w:pPr>
        <w:pStyle w:val="TOC1"/>
      </w:pPr>
      <w:r>
        <w:t>Appendix E — Glossary</w:t>
      </w:r>
      <w:r>
        <w:tab/>
      </w:r>
      <w:r>
        <w:t> </w:t>
      </w:r>
    </w:p>
    <w:p>
      <w:r>
        <w:fldChar w:fldCharType="end"/>
      </w:r>
    </w:p>
    <w:p>
      <w:pPr>
        <w:sectPr>
          <w:type w:val="nextPage"/>
          <w:pgSz w:w="11906" w:h="16838"/>
          <w:pgMar w:top="1800" w:right="1440" w:bottom="1440" w:left="1440" w:header="720" w:footer="720"/>
        </w:sectPr>
      </w:pPr>
    </w:p>
    <w:p>
      <w:pPr>
        <w:pStyle w:val="Heading1"/>
      </w:pPr>
      <w:r>
        <w:t>01. EXECUTIVE SUMMARY</w:t>
      </w:r>
      <w:bookmarkStart w:name="_T3" w:id="3"/>
      <w:bookmarkEnd w:id="3"/>
    </w:p>
    <w:p>
      <w:pPr>
        <w:pStyle w:val="Heading2"/>
      </w:pPr>
      <w:r>
        <w:t>1.1 The System in One Page</w:t>
      </w:r>
    </w:p>
    <w:p>
      <w:r>
        <w:t>APEX NAS100 is a confluence-driven scalping system for the Nasdaq-100 CFD family on MetaTrader 5. It waits until eight independent families of evidence — anchored VWAPs, delta flow, money flow, volume profile, price-action structure, accumulation/manipulation/distribution phase, market regime, and order-flow imbalance — agree on the same direction, at the same price, inside the same session. Only then does it risk a fixed fraction of equity, behind a structural stop, with three staged exits, inside hard daily and overall drawdown cages that make prop-firm rule violations structurally impossible. Three modes: autonomous trading, signal-only broadcast (copy trades to any account/platform/prop firm via JSON + CSV + phone push), or both.</w:t>
      </w:r>
    </w:p>
    <w:p>
      <w:pPr>
        <w:spacing w:after="240"/>
      </w:pPr>
      <w:r>
        <w:rPr>
          <w:i/>
          <w:color w:val="546E7A"/>
        </w:rPr>
        <w:t>No machine learning, no Python, no DLLs, no paid data feeds — pure MQL5 on the platform's native data, with a three-tier Level-2 engine that stays functional on any broker feed.</w:t>
      </w:r>
    </w:p>
    <w:p>
      <w:pPr>
        <w:pStyle w:val="Heading2"/>
      </w:pPr>
      <w:r>
        <w:t>1.2 Design Targets &amp; Honest Constraints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300"/>
        <w:gridCol w:w="6000"/>
      </w:tblGrid>
      <w:tr>
        <w:trPr>
          <w:tblHeader/>
        </w:trPr>
        <w:tc>
          <w:tcPr>
            <w:tcW w:w="3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TARGET</w:t>
            </w:r>
          </w:p>
        </w:tc>
        <w:tc>
          <w:tcPr>
            <w:tcW w:w="6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ARCHITECTURAL ANSWER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High profitability (engineering goal)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Ultra-selective confluence entries; fixed-fraction compounding; staged exits bank 1R/2R and trail a runner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Overall drawdown &lt; 10%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Hard equity cages: daily halt at 90% of daily limit, overall halt at 90% of max-DD limit from a persisted baseline; halts close all exposure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Prop-firm compatible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Daily + overall loss guards, consistency profit cap, trade frequency caps, news/rollover/Friday time gates, restart-proof state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Self-adjusting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Regime-adaptive thresholds, volatility-scaled stops/targets, session filters, quarterly VWAP bias, market-quarter awareness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 market conditions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Five regimes with per-regime permissions; quiet regime blocks trading outright</w:t>
            </w:r>
          </w:p>
        </w:tc>
      </w:tr>
    </w:tbl>
    <w:p>
      <w:r>
        <w:t>Specification rule, stated once and enforced everywhere: no architecture can guarantee a return. This document specifies a system engineered toward the targets above. Profitability must be re-earned on real broker data through Section 23's go-live protocol — never assumed from this document.</w:t>
      </w:r>
    </w:p>
    <w:p>
      <w:pPr>
        <w:pStyle w:val="Heading2"/>
      </w:pPr>
      <w:r>
        <w:t>1.3 What v3.0 Adds</w:t>
      </w:r>
    </w:p>
    <w:p>
      <w:pPr>
        <w:numPr>
          <w:ilvl w:val="0"/>
          <w:numId w:val="1"/>
        </w:numPr>
      </w:pPr>
      <w:r>
        <w:rPr>
          <w:b/>
        </w:rPr>
        <w:t>Zero-question depth — </w:t>
      </w:r>
      <w:r>
        <w:t>every module gains a state &amp; warmup model, exact algorithm, edge-case table and acceptance tests; system-wide conventions, FSMs, registries and a testing specification are added. No algorithm changes — depth without drift.</w:t>
      </w:r>
    </w:p>
    <w:p>
      <w:pPr>
        <w:pStyle w:val="Heading1"/>
      </w:pPr>
      <w:r>
        <w:t>02. GLOBAL CONVENTIONS &amp; INVARIANTS</w:t>
      </w:r>
      <w:bookmarkStart w:name="_T4" w:id="4"/>
      <w:bookmarkEnd w:id="4"/>
    </w:p>
    <w:p>
      <w:r>
        <w:t>These rules bind every file. When any module-specific section disagrees with this section, this section wins.</w:t>
      </w:r>
    </w:p>
    <w:p>
      <w:pPr>
        <w:pStyle w:val="Heading2"/>
      </w:pPr>
      <w:r>
        <w:t>2.1 Numerical Conventions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700"/>
        <w:gridCol w:w="6600"/>
      </w:tblGrid>
      <w:tr>
        <w:trPr>
          <w:tblHeader/>
        </w:trPr>
        <w:tc>
          <w:tcPr>
            <w:tcW w:w="2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  <w:tc>
          <w:tcPr>
            <w:tcW w:w="6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CONVENTION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Price normalisation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Every price written to an order, signal, file or chart object is NormalizeDouble(p, digits) with the resolved symbol's digits (fallback: chart _Digits)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Volume normalisation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Only via Config.NormalizeLot(symbol, lots): floor to SYMBOL_VOLUME_STEP, clamp to [VOLUME_MIN, VOLUME_MAX], 2-decimal round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Division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Every division has an explicit denominator guard ( &gt; eps or &gt; 0 documented at the site ); there are no exceptions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Percentages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Stored as plain numbers (4.0 = 4%), never fractions, at every interface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Scores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Confluence scores are 0..100 after weight normalisation; weights are integers summing to 100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Ratios in [-1..1]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Pressure, imbalance, OFI, bias, ER, momentum are clamped to [-1..1] at production time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Invalid values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Absent price levels are 0.0; absent strings are ""; modules expose Valid() — getters never throw</w:t>
            </w:r>
          </w:p>
        </w:tc>
      </w:tr>
    </w:tbl>
    <w:p>
      <w:pPr>
        <w:pStyle w:val="Heading2"/>
      </w:pPr>
      <w:r>
        <w:t>2.2 Naming &amp; Ownership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700"/>
        <w:gridCol w:w="6600"/>
      </w:tblGrid>
      <w:tr>
        <w:trPr>
          <w:tblHeader/>
        </w:trPr>
        <w:tc>
          <w:tcPr>
            <w:tcW w:w="2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  <w:tc>
          <w:tcPr>
            <w:tcW w:w="6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CONVENTION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Include guards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__APEX_&lt;FILE&gt;_MQH__ in every header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Members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m_ prefix; config stored as a member copy taken at Init (modules never hold caller config by reference)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Pointers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Modules receive dependencies as constructor/Init pointers (e.g. Bind); they never own or delete them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Chart objects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Prefix AX_; the indicator deletes all of them in OnDeinit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Magic number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Default 260731; every order/position is tagged; executors never touch foreign positions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Files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 EA-written files live under MQL5/Files/ApexSignals (relay) and MQL5/Files/Apex (risk fallback) — terminal sandbox, no FILE_COMMON except documented risk fallback</w:t>
            </w:r>
          </w:p>
        </w:tc>
      </w:tr>
    </w:tbl>
    <w:p>
      <w:pPr>
        <w:pStyle w:val="Heading2"/>
      </w:pPr>
      <w:r>
        <w:t>2.3 The Time Model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700"/>
        <w:gridCol w:w="6600"/>
      </w:tblGrid>
      <w:tr>
        <w:trPr>
          <w:tblHeader/>
        </w:trPr>
        <w:tc>
          <w:tcPr>
            <w:tcW w:w="2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CONCEPT</w:t>
            </w:r>
          </w:p>
        </w:tc>
        <w:tc>
          <w:tcPr>
            <w:tcW w:w="6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Server time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The only clock for anchors, day rollovers, risk day-stamps, VWAP anchors, D/W/M levels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GMT conversion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gmtHour = (serverHour - InpGMTOffset) mod 24; sessions are defined on GMT; EET brokers use 2 (winter) / 3 (summer) — the trader owns this input, the EA never auto-guesses DST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 indexing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Series index 0 = forming bar; all structure/analytics use closed bars (shift &gt;= 1) except the live delta accumulator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Anchors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Daily = server 00:00; Weekly = Monday 00:00 (dow==0 ? 6 : dow-1 days back); Monthly = 1st; Quarterly = Jan/Apr/Jul/Oct 1st (month = ((mon-1)/3)*3+1)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Rollover blackout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server minutes 23:55–00:05 daily; news windows from config CSV in server time; Friday cutoff at configured server hour</w:t>
            </w:r>
          </w:p>
        </w:tc>
      </w:tr>
    </w:tbl>
    <w:p>
      <w:pPr>
        <w:pStyle w:val="Heading2"/>
      </w:pPr>
      <w:r>
        <w:t>2.4 Error-Handling Philosophy</w:t>
      </w:r>
    </w:p>
    <w:p>
      <w:pPr>
        <w:numPr>
          <w:ilvl w:val="0"/>
          <w:numId w:val="1"/>
        </w:numPr>
      </w:pPr>
      <w:r>
        <w:rPr>
          <w:b/>
        </w:rPr>
        <w:t>Never guess — </w:t>
      </w:r>
      <w:r>
        <w:t>any failed data probe (CopyRates, SymbolInfo*, tick read) returns a safe default and marks the module not-valid; nothing fabricates a value to keep running.</w:t>
      </w:r>
    </w:p>
    <w:p>
      <w:pPr>
        <w:numPr>
          <w:ilvl w:val="0"/>
          <w:numId w:val="1"/>
        </w:numPr>
      </w:pPr>
      <w:r>
        <w:rPr>
          <w:b/>
        </w:rPr>
        <w:t>Degrade explicitly — </w:t>
      </w:r>
      <w:r>
        <w:t>capabilities have named tiers (order book: DOM/SYNTH/TAPE; volume: real/tick). Consumers read the tier — they never assume it.</w:t>
      </w:r>
    </w:p>
    <w:p>
      <w:pPr>
        <w:numPr>
          <w:ilvl w:val="0"/>
          <w:numId w:val="1"/>
        </w:numPr>
      </w:pPr>
      <w:r>
        <w:rPr>
          <w:b/>
        </w:rPr>
        <w:t>Fail closed — </w:t>
      </w:r>
      <w:r>
        <w:t>on any doubt the trading path blocks: no entry. The relay and dashboard still emit diagnostics; silence is reserved for fatal init failure.</w:t>
      </w:r>
    </w:p>
    <w:p>
      <w:pPr>
        <w:numPr>
          <w:ilvl w:val="0"/>
          <w:numId w:val="1"/>
        </w:numPr>
      </w:pPr>
      <w:r>
        <w:rPr>
          <w:b/>
        </w:rPr>
        <w:t>Idempotent recovery — </w:t>
      </w:r>
      <w:r>
        <w:t>after a terminal restart the EA re-derives as much state as possible from the broker (positions by magic+symbol) and from persisted risk state; it never duplicates an order to 'catch up'.</w:t>
      </w:r>
    </w:p>
    <w:p>
      <w:pPr>
        <w:pStyle w:val="Heading2"/>
      </w:pPr>
      <w:r>
        <w:t>2.5 Performance Budgets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700"/>
        <w:gridCol w:w="6600"/>
      </w:tblGrid>
      <w:tr>
        <w:trPr>
          <w:tblHeader/>
        </w:trPr>
        <w:tc>
          <w:tcPr>
            <w:tcW w:w="2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PATH</w:t>
            </w:r>
          </w:p>
        </w:tc>
        <w:tc>
          <w:tcPr>
            <w:tcW w:w="6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BUDGET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Per tick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O(1) small work only: spread read, tick-stamp ring write, flow-ring write, OFI push, equity read, SL/trail comparisons. No history copies, no loops over bars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Per new M5 bar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Full module refresh allowed. History copies bounded: &lt;= 400 bars steady-state (delta/money/structure/regime), 288 bars profile, VWAP windows capped at ~8000 bars (quarterly)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Rebuild gating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Profile, ladder and percentile seeds rebuild only on new bar or explicit throttle (ladder: 2 s). Getters are pure reads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Memory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Fixed caps everywhere: swings 10+10, zones 20, delta cache 420, flow ring 4096, OFI ring 256, tick-stamp ring 512, ATR-percentile ring 5760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Dashboard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Comment() refresh throttled to 4 Hz; chart-object redraw only on new bar</w:t>
            </w:r>
          </w:p>
        </w:tc>
      </w:tr>
    </w:tbl>
    <w:p>
      <w:pPr>
        <w:pStyle w:val="Heading1"/>
      </w:pPr>
      <w:r>
        <w:t>03. SYSTEM TOPOLOGY &amp; BOOT SEQUENCE</w:t>
      </w:r>
      <w:bookmarkStart w:name="_T5" w:id="5"/>
      <w:bookmarkEnd w:id="5"/>
    </w:p>
    <w:p>
      <w:pPr>
        <w:pStyle w:val="Heading2"/>
      </w:pPr>
      <w:r>
        <w:t>3.1 Layer Model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1400"/>
        <w:gridCol w:w="3400"/>
        <w:gridCol w:w="4500"/>
      </w:tblGrid>
      <w:tr>
        <w:trPr>
          <w:tblHeader/>
        </w:trPr>
        <w:tc>
          <w:tcPr>
            <w:tcW w:w="14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LAYER</w:t>
            </w:r>
          </w:p>
        </w:tc>
        <w:tc>
          <w:tcPr>
            <w:tcW w:w="34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MODULES</w:t>
            </w:r>
          </w:p>
        </w:tc>
        <w:tc>
          <w:tcPr>
            <w:tcW w:w="45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RESPONSIBILITY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L1 Sense</w:t>
            </w:r>
          </w:p>
        </w:tc>
        <w:tc>
          <w:tcPr>
            <w:tcW w:w="3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DeltaFlow, MoneyFlow, VolumeProfile, VWAP, MarketStructure, OrderBook, Regime</w:t>
            </w:r>
          </w:p>
        </w:tc>
        <w:tc>
          <w:tcPr>
            <w:tcW w:w="4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Convert raw ticks/bars into structured market evidence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L2 Interpret</w:t>
            </w:r>
          </w:p>
        </w:tc>
        <w:tc>
          <w:tcPr>
            <w:tcW w:w="3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AMDTracker (+ Regime labels)</w:t>
            </w:r>
          </w:p>
        </w:tc>
        <w:tc>
          <w:tcPr>
            <w:tcW w:w="4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Classify the market's story: AMD phase; trend/range/breakout/quiet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L3 Decide</w:t>
            </w:r>
          </w:p>
        </w:tc>
        <w:tc>
          <w:tcPr>
            <w:tcW w:w="3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SignalEngine, RiskManager</w:t>
            </w:r>
          </w:p>
        </w:tc>
        <w:tc>
          <w:tcPr>
            <w:tcW w:w="4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Assemble evidence into a scored decision; veto what the account cannot afford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L4 Act</w:t>
            </w:r>
          </w:p>
        </w:tc>
        <w:tc>
          <w:tcPr>
            <w:tcW w:w="3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TradeExecutor, SignalRelay</w:t>
            </w:r>
          </w:p>
        </w:tc>
        <w:tc>
          <w:tcPr>
            <w:tcW w:w="4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Execute &amp; manage the position; broadcast the signal contract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Shared</w:t>
            </w:r>
          </w:p>
        </w:tc>
        <w:tc>
          <w:tcPr>
            <w:tcW w:w="3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Config, Indicator</w:t>
            </w:r>
          </w:p>
        </w:tc>
        <w:tc>
          <w:tcPr>
            <w:tcW w:w="4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One immutable contract; visual twin</w:t>
            </w:r>
          </w:p>
        </w:tc>
      </w:tr>
    </w:tbl>
    <w:p>
      <w:pPr>
        <w:pStyle w:val="Heading2"/>
      </w:pPr>
      <w:r>
        <w:t>3.2 Operating Modes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1800"/>
        <w:gridCol w:w="3700"/>
        <w:gridCol w:w="3800"/>
      </w:tblGrid>
      <w:tr>
        <w:trPr>
          <w:tblHeader/>
        </w:trPr>
        <w:tc>
          <w:tcPr>
            <w:tcW w:w="1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MODE</w:t>
            </w:r>
          </w:p>
        </w:tc>
        <w:tc>
          <w:tcPr>
            <w:tcW w:w="3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TRADES ITSELF</w:t>
            </w:r>
          </w:p>
        </w:tc>
        <w:tc>
          <w:tcPr>
            <w:tcW w:w="3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BROADCASTS SIGNALS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AUTO (0)</w:t>
            </w:r>
          </w:p>
        </w:tc>
        <w:tc>
          <w:tcPr>
            <w:tcW w:w="3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Yes — full lifecycle</w:t>
            </w:r>
          </w:p>
        </w:tc>
        <w:tc>
          <w:tcPr>
            <w:tcW w:w="3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SIGNALS (1)</w:t>
            </w:r>
          </w:p>
        </w:tc>
        <w:tc>
          <w:tcPr>
            <w:tcW w:w="3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 — zero order privileges</w:t>
            </w:r>
          </w:p>
        </w:tc>
        <w:tc>
          <w:tcPr>
            <w:tcW w:w="3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Yes — JSON + CSV + push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BOTH (2, default)</w:t>
            </w:r>
          </w:p>
        </w:tc>
        <w:tc>
          <w:tcPr>
            <w:tcW w:w="3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Yes</w:t>
            </w:r>
          </w:p>
        </w:tc>
        <w:tc>
          <w:tcPr>
            <w:tcW w:w="3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Yes — payload identical to the trade taken</w:t>
            </w:r>
          </w:p>
        </w:tc>
      </w:tr>
    </w:tbl>
    <w:p>
      <w:pPr>
        <w:pStyle w:val="Heading2"/>
      </w:pPr>
      <w:r>
        <w:t>3.3 Boot Sequence (FSM)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BOOT — finite-state machine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S0 CONSTRUCT  : cfg.Defaults(); LoadConfig(inputs); ResolveSymbol()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S1 SUBSCRIBE  : OrderBook.Init (MarketBookAdd attempt); modules Init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S2 WARMUP     : first Update() of every module; engines report Valid()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-&gt; if symbol/history unavailable: log, Retry on next tick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S3 RECOVER    : risk.Restore(); executor.RecoverState() re-attaches to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surviving magic+symbol position (best effort, 15.5)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S4 ACTIVE     : normal pipeline (3.4). Entry gate: S3 completed AND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risk.CanOpen AND regime.TradingAllowedNow AND sig.valid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S5 HALTED     : risk.Halted() true -&gt; executor.CloseAll(reason);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entries blocked; analytics + dashboard continue;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exits: next server day (DAILY_DD) or manual reset (OVERALL_DD)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S6 SHUTDOWN   : risk.Persist(); OrderBook.Deinit(); Comment("")</w:t>
            </w:r>
          </w:p>
        </w:tc>
      </w:tr>
    </w:tbl>
    <w:p>
      <w:pPr>
        <w:pStyle w:val="Heading2"/>
      </w:pPr>
      <w:r>
        <w:t>3.4 Per-Tick / Per-Bar Pipeline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PIPELINE — event flow (budgets of 2.5 apply)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9CAF88"/>
                <w:sz w:val="16"/>
              </w:rPr>
              <w:t xml:space="preserve">// PER TICK (cheap):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orderbook.Update(); deltaflow.Update(); regime.Update(); risk.Update()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IF risk.Halted: executor.CloseAll(reason); RETURN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executor.Manage(atr)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9CAF88"/>
                <w:sz w:val="16"/>
              </w:rPr>
              <w:t xml:space="preserve">// PER NEW M5 BAR (heavy, once):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moneyflow.Update(); profile.Update(); vwap.Update(); structure.Update(); amd.Update()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sig = engine.Evaluate()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IF sig.valid AND mode trades AND regime.AllowedNow AND risk.CanOpen(why):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executor.Execute(sig, risk.CalcLot(sig.entry, sig.sl)); risk.NotifyOpened()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IF sig.valid AND mode relays: relay.Emit(sig, symbol)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9CAF88"/>
                <w:sz w:val="16"/>
              </w:rPr>
              <w:t xml:space="preserve">// EVENTS: OnBookEvent-&gt;orderbook.OnBookEvent; OnTradeTransaction(DEAL_ENTRY_OUT)-&gt;risk.NotifyClosedDeal; OnDeinit-&gt;S6</w:t>
            </w:r>
          </w:p>
        </w:tc>
      </w:tr>
    </w:tbl>
    <w:p>
      <w:pPr>
        <w:pStyle w:val="Heading2"/>
      </w:pPr>
      <w:r>
        <w:t>3.5 Module Update Order (mandatory)</w:t>
      </w:r>
    </w:p>
    <w:p>
      <w:r>
        <w:t>Update order is a correctness constraint, not a style choice: DeltaFlow and MarketStructure before AMD (AMD reads their outputs); all analytics before SignalEngine; Regime before Executor sizing calls (VolFactor); RiskManager before any Execute. The EA implements exactly: orderbook, deltaflow, regime, risk (tick) → moneyflow, profile, vwap, structure, amd (bar) → engine → risk gate → executor/relay.</w:t>
      </w:r>
    </w:p>
    <w:p>
      <w:pPr>
        <w:pStyle w:val="Heading1"/>
      </w:pPr>
      <w:r>
        <w:t>04. MARKET DATA FOUNDATION</w:t>
      </w:r>
      <w:bookmarkStart w:name="_T6" w:id="6"/>
      <w:bookmarkEnd w:id="6"/>
    </w:p>
    <w:p>
      <w:pPr>
        <w:pStyle w:val="Heading2"/>
      </w:pPr>
      <w:r>
        <w:t>4.1 Symbol &amp; Feed Model</w:t>
      </w:r>
    </w:p>
    <w:p>
      <w:r>
        <w:t>The EA attaches to any NAS100-family chart. Resolution order: chart symbol, then alias list (NAS100, US100, USTEC, NASDAQ, NQ100, NDX). All modules read M5 bars of the resolved symbol regardless of chart timeframe — behaviour is chart-independent.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800"/>
        <w:gridCol w:w="6500"/>
      </w:tblGrid>
      <w:tr>
        <w:trPr>
          <w:tblHeader/>
        </w:trPr>
        <w:tc>
          <w:tcPr>
            <w:tcW w:w="2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DATA</w:t>
            </w:r>
          </w:p>
        </w:tc>
        <w:tc>
          <w:tcPr>
            <w:tcW w:w="65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SOURCE &amp; FALLBACK</w:t>
            </w:r>
          </w:p>
        </w:tc>
      </w:tr>
      <w:tr>
        <w:tc>
          <w:tcPr>
            <w:tcW w:w="2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OHLC + tick volume</w:t>
            </w:r>
          </w:p>
        </w:tc>
        <w:tc>
          <w:tcPr>
            <w:tcW w:w="6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CopyRates M5 — canonical input for every module</w:t>
            </w:r>
          </w:p>
        </w:tc>
      </w:tr>
      <w:tr>
        <w:tc>
          <w:tcPr>
            <w:tcW w:w="2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Real volume</w:t>
            </w:r>
          </w:p>
        </w:tc>
        <w:tc>
          <w:tcPr>
            <w:tcW w:w="6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CopyRealVolume probed once at init; used only when its count aligns with bars count, else tick volume (~90% correlation proxy on index products)</w:t>
            </w:r>
          </w:p>
        </w:tc>
      </w:tr>
      <w:tr>
        <w:tc>
          <w:tcPr>
            <w:tcW w:w="2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Tick stream</w:t>
            </w:r>
          </w:p>
        </w:tc>
        <w:tc>
          <w:tcPr>
            <w:tcW w:w="6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SymbolInfoTick per tick — live delta, synthetic ladder, OFI, tape speed</w:t>
            </w:r>
          </w:p>
        </w:tc>
      </w:tr>
      <w:tr>
        <w:tc>
          <w:tcPr>
            <w:tcW w:w="2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Depth of market</w:t>
            </w:r>
          </w:p>
        </w:tc>
        <w:tc>
          <w:tcPr>
            <w:tcW w:w="6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MarketBookAdd/Get — book tier 2 when the broker publishes it; absent otherwise</w:t>
            </w:r>
          </w:p>
        </w:tc>
      </w:tr>
      <w:tr>
        <w:tc>
          <w:tcPr>
            <w:tcW w:w="2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Account/equity</w:t>
            </w:r>
          </w:p>
        </w:tc>
        <w:tc>
          <w:tcPr>
            <w:tcW w:w="6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AccountInfo* — risk manager only</w:t>
            </w:r>
          </w:p>
        </w:tc>
      </w:tr>
    </w:tbl>
    <w:p>
      <w:pPr>
        <w:pStyle w:val="Heading2"/>
      </w:pPr>
      <w:r>
        <w:t>4.2 Sessions &amp; Market Quarters</w:t>
      </w:r>
    </w:p>
    <w:p>
      <w:r>
        <w:t>GMT sessions: Asia 00–07, London 07–12, Overlap 12–16, New York 16–21, Off-hours otherwise. Calendar quarters anchor the quarterly VWAP; quarter progress = elapsed days / quarter length. News windows, rollover blackout and Friday cutoff are hard gates (2.3).</w:t>
      </w:r>
    </w:p>
    <w:p>
      <w:pPr>
        <w:pStyle w:val="Heading2"/>
      </w:pPr>
      <w:r>
        <w:t>4.3 Volume Realities</w:t>
      </w:r>
    </w:p>
    <w:p>
      <w:r>
        <w:t>Three documented approximations, none hidden from consumers: (1) historical bar delta = close-location-in-range blended 50/50 with bar direction; the live bar accumulates true tick-rule delta; (2) the profile distributes bar volume uniformly across its high-low span — deterministic, unbiased; (3) the synthetic ladder measures aggressive traded flow, not resting limit orders — the footprint-chart equivalent. Tiers are explicit (Valid(), DataTier()) so the scorer knows what it is holding.</w:t>
      </w:r>
    </w:p>
    <w:p>
      <w:pPr>
        <w:pStyle w:val="Heading2"/>
      </w:pPr>
      <w:r>
        <w:t>4.4 Feed Failure Modes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67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FAILURE</w:t>
            </w:r>
          </w:p>
        </w:tc>
        <w:tc>
          <w:tcPr>
            <w:tcW w:w="6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SYSTEM BEHAVIOUR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 DOM from broker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Book runs tier 1 (synthetic) or 0 (tape); scoring weights redistribute per 13.2; dashboard shows SYNTH/TAPE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Tick gap / frozen feed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Tick-speed decays to 0; OFI starves; nothing crashes; entries rely on bar evidence only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History too short after attach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Modules report not-valid until warmup completes; engine returns invalid signals; no trades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Netting account (not hedging)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Position ops are strictly ticket-based with magic+symbol filter; one-position rule keeps netting safe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Strategy Tester (no DOM, no push)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Book runs synthetic/tape tiers; relay file writes work; SendNotification silently no-ops (tolerated)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Sunday/odd broker bars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Week-boundary logic uses weekday wrap; a Sunday session at worst shifts one weekly anchor edge (documented, acceptable)</w:t>
            </w:r>
          </w:p>
        </w:tc>
      </w:tr>
    </w:tbl>
    <w:p>
      <w:pPr>
        <w:pStyle w:val="Heading1"/>
      </w:pPr>
      <w:r>
        <w:t>05. DELTA FLOW ENGINE</w:t>
      </w:r>
      <w:bookmarkStart w:name="_T7" w:id="7"/>
      <w:bookmarkEnd w:id="7"/>
    </w:p>
    <w:p>
      <w:pPr>
        <w:spacing w:after="240"/>
      </w:pPr>
      <w:r>
        <w:rPr>
          <w:i/>
          <w:color w:val="546E7A"/>
        </w:rPr>
        <w:t>Question answered: who is winning inside each bar — aggressive buyers or sellers — and is that pressure confirming or betraying price?</w:t>
      </w:r>
    </w:p>
    <w:p>
      <w:pPr>
        <w:pStyle w:val="Heading2"/>
      </w:pPr>
      <w:r>
        <w:t>5.1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OHLCV bars (CopyRates); live tick stream (forming bar)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Delta(shift), BuyVol(shift), SellVol(shift), Pressure(shift) [-1..1], CumDelta(), CumDeltaSlope(bars), BullishDivergence(), BearishDivergence(), DeltaFlipUp(), DeltaFlipDown()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DivergenceLookback (30)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2 (w15); AMDTracker</w:t>
            </w:r>
          </w:p>
        </w:tc>
      </w:tr>
    </w:tbl>
    <w:p>
      <w:pPr>
        <w:pStyle w:val="Heading2"/>
      </w:pPr>
      <w:r>
        <w:t>5.2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 cache (420 slots)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Series-indexed per-bar buy/sell volumes; covers a full server day of M5 + margin; rebuilt on new bar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Live-bar accumulator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Real tick-rule buy/sell since current bar open; spliced into cache slot 1 when the bar closes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CumDelta history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Running sum of closed-bar deltas since server 00:00 + a series history for slope queries; recomputed each new bar so day rollover is automatic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Valid after first closed-bar rebuild (&gt;= 3 bars). Getters return 0/false before; tick accumulation starts immediately</w:t>
            </w:r>
          </w:p>
        </w:tc>
      </w:tr>
    </w:tbl>
    <w:p>
      <w:pPr>
        <w:pStyle w:val="Heading2"/>
      </w:pPr>
      <w:r>
        <w:t>5.3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DELTA FLOW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CLOSED BAR b split: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range      = max(b.high - b.low, eps)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share_loc  = clamp((b.close - b.low)/range, 0, 1)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share_sign = (b.close &gt; b.open) ? 1 : 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buyShare   = 0.5*share_loc + 0.5*share_sign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buy = buyShare*vol; sell = (1-buyShare)*vol; delta = buy - sell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LIVE BAR tick rule: last&gt;prev -&gt; buy; last&lt;prev -&gt; sell; equal -&gt; carry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(bid/ask mid fallback when last==0; first tick after Init unclassified)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Pressure(b) = delta(b)/max(buy(b)+sell(b), eps)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BullishDivergence: two most recent swing lows of PRICE over lookback: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price made lower-low AND delta at those bars made higher-low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BearishDivergence: mirror on swing highs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DeltaFlipUp:   delta[1] &gt; 0 after &gt;= 3 consecutive closed bars delta &lt; 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DeltaFlipDown: mirror</w:t>
            </w:r>
          </w:p>
        </w:tc>
      </w:tr>
    </w:tbl>
    <w:p>
      <w:pPr>
        <w:pStyle w:val="Heading2"/>
      </w:pPr>
      <w:r>
        <w:t>5.4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Doji bar (close==open)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share_sign contributes 0; blend falls back to pure location half + 0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Zero-range bar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range guarded by eps; share_loc = 0.5 effectively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Duplicate-msc ticks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skipped (dedupe); bounded, deterministic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Attach mid-bar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first tick unclassified (no previous price); subsequent ticks classified; live split starts from attach</w:t>
            </w:r>
          </w:p>
        </w:tc>
      </w:tr>
    </w:tbl>
    <w:p>
      <w:pPr>
        <w:pStyle w:val="Heading2"/>
      </w:pPr>
      <w:r>
        <w:t>5.5 Acceptance Tests</w:t>
      </w:r>
    </w:p>
    <w:p>
      <w:pPr>
        <w:numPr>
          <w:ilvl w:val="0"/>
          <w:numId w:val="1"/>
        </w:numPr>
      </w:pPr>
      <w:r>
        <w:rPr>
          <w:b/>
        </w:rPr>
        <w:t>T5.1 — </w:t>
      </w:r>
      <w:r>
        <w:t>on a synthetic uptrend series, CumDeltaSlope(10) &gt; 0 for &gt;= 80% of trend bars; on downtrend, mirror.</w:t>
      </w:r>
    </w:p>
    <w:p>
      <w:pPr>
        <w:numPr>
          <w:ilvl w:val="0"/>
          <w:numId w:val="1"/>
        </w:numPr>
      </w:pPr>
      <w:r>
        <w:rPr>
          <w:b/>
        </w:rPr>
        <w:t>T5.2 — </w:t>
      </w:r>
      <w:r>
        <w:t>delta cache never reads/writes outside its 420 slots across a 2-day tick replay.</w:t>
      </w:r>
    </w:p>
    <w:p>
      <w:pPr>
        <w:numPr>
          <w:ilvl w:val="0"/>
          <w:numId w:val="1"/>
        </w:numPr>
      </w:pPr>
      <w:r>
        <w:rPr>
          <w:b/>
        </w:rPr>
        <w:t>T5.3 — </w:t>
      </w:r>
      <w:r>
        <w:t>Pressure bounded [-1..1] on a zero-volume bar sequence (no NaN).</w:t>
      </w:r>
    </w:p>
    <w:p>
      <w:pPr>
        <w:pStyle w:val="Heading1"/>
      </w:pPr>
      <w:r>
        <w:t>06. MONEY FLOW ENGINE</w:t>
      </w:r>
      <w:bookmarkStart w:name="_T8" w:id="8"/>
      <w:bookmarkEnd w:id="8"/>
    </w:p>
    <w:p>
      <w:pPr>
        <w:spacing w:after="240"/>
      </w:pPr>
      <w:r>
        <w:rPr>
          <w:i/>
          <w:color w:val="546E7A"/>
        </w:rPr>
        <w:t>Question answered: is capital (price x volume) flowing in or out — and where did the heaviest money transact?</w:t>
      </w:r>
    </w:p>
    <w:p>
      <w:pPr>
        <w:pStyle w:val="Heading2"/>
      </w:pPr>
      <w:r>
        <w:t>6.1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typical price (H+L+C)/3 x tick volume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MFI() 0..100, MoneyRatio(), Pressure(shift) [-1..1], IsHighTradedNode(price), NodeStrength(price) [0..1], MoneyFlowBullish(), MoneyFlowBearish()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MFILength (14), ProfileBars (288)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3 (w10)</w:t>
            </w:r>
          </w:p>
        </w:tc>
      </w:tr>
    </w:tbl>
    <w:p>
      <w:pPr>
        <w:pStyle w:val="Heading2"/>
      </w:pPr>
      <w:r>
        <w:t>6.2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Typical/MF cache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Series arrays of typical price and raw money flow; rebuilt per bar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HTN bins (40)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Money-volume binned by typical price over ProfileBars; rebuilt per bar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MFI valid after MFILength+2 closed bars; HTN valid after ~40 bars; getters neutral before</w:t>
            </w:r>
          </w:p>
        </w:tc>
      </w:tr>
    </w:tbl>
    <w:p>
      <w:pPr>
        <w:pStyle w:val="Heading2"/>
      </w:pPr>
      <w:r>
        <w:t>6.3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MONEY FLOW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rawMF[b]  = typical[b] * volume[b]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posMF/negMF over 14 bars by typical[b] vs typical[b-1]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MFI       = 100 - 100/(1 + posSum/max(negSum, eps))   // negSum=0 -&gt; 100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MoneyRatio= posSum/max(negSum, eps) capped 10; no flow -&gt; 1.0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Pressure(b)= signed(rawMF[b]) / max|rawMF| window     // clamp [-1,1]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HTN: 40 price bins over 288 bars; top-decile threshold =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sortedBinVols[36] (ascending); bins &gt;= threshold are HTN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NodeStrength(p) = binVol(p)/maxBinVol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MoneyFlowBullish: MFI rising AND MFI &gt; 50 AND MoneyRatio &gt; 1; Bearish mirror</w:t>
            </w:r>
          </w:p>
        </w:tc>
      </w:tr>
    </w:tbl>
    <w:p>
      <w:pPr>
        <w:pStyle w:val="Heading2"/>
      </w:pPr>
      <w:r>
        <w:t>6.4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All-positive window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MFI = 100 (guarded), ratio capped 10 — no infinity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Flat typical sequence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 pos/neg flow; MFI neutral 50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Price outside profile range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NodeStrength = 0; IsHighTradedNode = false</w:t>
            </w:r>
          </w:p>
        </w:tc>
      </w:tr>
    </w:tbl>
    <w:p>
      <w:pPr>
        <w:pStyle w:val="Heading2"/>
      </w:pPr>
      <w:r>
        <w:t>6.5 Acceptance Tests</w:t>
      </w:r>
    </w:p>
    <w:p>
      <w:pPr>
        <w:numPr>
          <w:ilvl w:val="0"/>
          <w:numId w:val="1"/>
        </w:numPr>
      </w:pPr>
      <w:r>
        <w:rPr>
          <w:b/>
        </w:rPr>
        <w:t>T6.1 — </w:t>
      </w:r>
      <w:r>
        <w:t>MFI stays in [0,100] on adversarial synthetic data (constant volume, alternating direction).</w:t>
      </w:r>
    </w:p>
    <w:p>
      <w:pPr>
        <w:numPr>
          <w:ilvl w:val="0"/>
          <w:numId w:val="1"/>
        </w:numPr>
      </w:pPr>
      <w:r>
        <w:rPr>
          <w:b/>
        </w:rPr>
        <w:t>T6.2 — </w:t>
      </w:r>
      <w:r>
        <w:t>HTN threshold equals the exact top-decile definition on a fixed fixture set.</w:t>
      </w:r>
    </w:p>
    <w:p>
      <w:pPr>
        <w:pStyle w:val="Heading1"/>
      </w:pPr>
      <w:r>
        <w:t>07. VOLUME PROFILE ENGINE</w:t>
      </w:r>
      <w:bookmarkStart w:name="_T9" w:id="9"/>
      <w:bookmarkEnd w:id="9"/>
    </w:p>
    <w:p>
      <w:pPr>
        <w:spacing w:after="240"/>
      </w:pPr>
      <w:r>
        <w:rPr>
          <w:i/>
          <w:color w:val="546E7A"/>
        </w:rPr>
        <w:t>Question answered: where did the market accept price and where did it reject it, over the last 24 hours?</w:t>
      </w:r>
    </w:p>
    <w:p>
      <w:pPr>
        <w:pStyle w:val="Heading2"/>
      </w:pPr>
      <w:r>
        <w:t>7.1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OHLCV, rolling ProfileBars window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POC(), VAH(), VAL(), High(), Low(), IsHVN(price), IsLVN(price), NearestHVN(price, above), NearestLVN(price, above), NodeCount(), NodePrice(i), NodeVol(i), Valid()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ProfileBars (288), ProfileRows (60), ValueAreaPct (70)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4 (w12); Indicator</w:t>
            </w:r>
          </w:p>
        </w:tc>
      </w:tr>
    </w:tbl>
    <w:p>
      <w:pPr>
        <w:pStyle w:val="Heading2"/>
      </w:pPr>
      <w:r>
        <w:t>7.2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Bin arrays (60)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Volume per price bin + cached axis (lo/hi); rebuilt only on new M5 bar (last-bar-time gate)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POC/VA cache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Computed in the same rebuild; getters are pure reads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Valid() false until a full ProfileBars window exists (plus &gt;= 5 bars minimum); all level getters return 0 before</w:t>
            </w:r>
          </w:p>
        </w:tc>
      </w:tr>
    </w:tbl>
    <w:p>
      <w:pPr>
        <w:pStyle w:val="Heading2"/>
      </w:pPr>
      <w:r>
        <w:t>7.3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VOLUME PROFILE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axis = [min low .. max high] of window; binHeight = (hi-lo)/60 (guard hi&gt;lo)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FOR each bar: coveredBins = bins intersecting [bar.low..bar.high];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each covered bin += bar.tick_volume / count(coveredBins)   // uniform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POC = argmax(bins)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VALUE AREA: lo=hi=pocIdx; acc=bins[pocIdx];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WHILE acc &lt; 0.70*total AND (lo&gt;0 OR hi&lt;59):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absorb larger of bins[hi+1], bins[lo-1] (ties: absorb both)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VAH = edge[hi+1]; VAL = edge[lo]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HVN: binVol &gt;= 1.5x mean; LVN: binVol &lt;= 0.5x mean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Nearest*(price, above): nearest qualifying bin CENTRE strictly above/below; 0 if none</w:t>
            </w:r>
          </w:p>
        </w:tc>
      </w:tr>
    </w:tbl>
    <w:p>
      <w:pPr>
        <w:pStyle w:val="Heading2"/>
      </w:pPr>
      <w:r>
        <w:t>7.4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Flat window (hi==lo)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rebuild bails; Valid false; getters 0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Value-area tie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both neighbours absorbed — loop provably terminates (verified in harness)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Price outside axis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IsHVN/IsLVN false; Nearest* scans only the valid side</w:t>
            </w:r>
          </w:p>
        </w:tc>
      </w:tr>
    </w:tbl>
    <w:p>
      <w:pPr>
        <w:pStyle w:val="Heading2"/>
      </w:pPr>
      <w:r>
        <w:t>7.5 Acceptance Tests</w:t>
      </w:r>
    </w:p>
    <w:p>
      <w:pPr>
        <w:numPr>
          <w:ilvl w:val="0"/>
          <w:numId w:val="1"/>
        </w:numPr>
      </w:pPr>
      <w:r>
        <w:rPr>
          <w:b/>
        </w:rPr>
        <w:t>T7.1 — </w:t>
      </w:r>
      <w:r>
        <w:t>on a fixture window: VAL &lt;= POC &lt;= VAH, value area &gt;= 70% of total, HVN/LVN counts sane.</w:t>
      </w:r>
    </w:p>
    <w:p>
      <w:pPr>
        <w:numPr>
          <w:ilvl w:val="0"/>
          <w:numId w:val="1"/>
        </w:numPr>
      </w:pPr>
      <w:r>
        <w:rPr>
          <w:b/>
        </w:rPr>
        <w:t>T7.2 — </w:t>
      </w:r>
      <w:r>
        <w:t>two consecutive same-second updates do not double-rebuild (bar-time gate).</w:t>
      </w:r>
    </w:p>
    <w:p>
      <w:pPr>
        <w:pStyle w:val="Heading1"/>
      </w:pPr>
      <w:r>
        <w:t>08. MULTI-ANCHOR VWAP ENGINE</w:t>
      </w:r>
      <w:bookmarkStart w:name="_T10" w:id="10"/>
      <w:bookmarkEnd w:id="10"/>
    </w:p>
    <w:p>
      <w:pPr>
        <w:spacing w:after="240"/>
      </w:pPr>
      <w:r>
        <w:rPr>
          <w:i/>
          <w:color w:val="546E7A"/>
        </w:rPr>
        <w:t>Question answered: where is the volume-weighted fair price of the day, week, month and quarter — and which side of it are we on?</w:t>
      </w:r>
    </w:p>
    <w:p>
      <w:pPr>
        <w:pStyle w:val="Heading2"/>
      </w:pPr>
      <w:r>
        <w:t>8.1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typical price x volume; real volume when the feed provides it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Value(anchor) for DAILY/WEEKLY/MONTHLY/QUARTERLY, Band(anchor, sigma 1|2, dir +/-1), PriceSide(anchor) {+1,-1,0}, QuarterlyBias() [-1..1], Valid()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anchors fixed; quarterly window capped ~8000 M5 bars (rolling approximation, documented)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1 (w15); Indicator; dashboard</w:t>
            </w:r>
          </w:p>
        </w:tc>
      </w:tr>
    </w:tbl>
    <w:p>
      <w:pPr>
        <w:pStyle w:val="Heading2"/>
      </w:pPr>
      <w:r>
        <w:t>8.2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Per-anchor cache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VWAP + sigma for 4 anchors; recomputed on new bar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Real-volume probe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Once at init: CopyRealVolume returns usable data? cached boolean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An anchor reports Value=0 / PriceSide=0 until &gt;= 5 bars exist since its anchor time</w:t>
            </w:r>
          </w:p>
        </w:tc>
      </w:tr>
    </w:tbl>
    <w:p>
      <w:pPr>
        <w:pStyle w:val="Heading2"/>
      </w:pPr>
      <w:r>
        <w:t>8.3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VWAP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anchorStart(a): DAILY server 00:00 | WEEKLY Monday 00:00 (dow==0?6:dow-1 back)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| MONTHLY day 1 | QUARTERLY first day of month ((mon-1)/3)*3+1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window bars = M5 bars in [anchorStart .. now], newest-first, cap 8000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VWAP  = SUM(typ*vol)/SUM(vol)                 // guard SUM(vol) &gt; 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sigma = sqrt( SUM(vol*(typ-VWAP)^2) / SUM(vol) )   // zero-var -&gt; bands=VWAP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Band(a,k,dir) = VWAP(a) + dir*k*sigma(a)      // k in {1,2}, dir in {+1,-1}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QuarterlyBias = clamp( 0.5*sign(d)*min(1, |d|/(2*sigmaQ))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+ 0.3*sign(p - MVWAP) + 0.2*sign(d)*QuarterProgress, -1, 1 )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where d = price - QVWAP</w:t>
            </w:r>
          </w:p>
        </w:tc>
      </w:tr>
    </w:tbl>
    <w:p>
      <w:pPr>
        <w:pStyle w:val="Heading2"/>
      </w:pPr>
      <w:r>
        <w:t>8.4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New anchor just started (&lt;5 bars)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Value=0, PriceSide=0 — group-1 scoring sees no false alignment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Real volume partial/misaligned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tick volume used for that window (count-match check)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Weekend/empty windows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window may hold few bars; same &lt;5 guard applies</w:t>
            </w:r>
          </w:p>
        </w:tc>
      </w:tr>
    </w:tbl>
    <w:p>
      <w:pPr>
        <w:pStyle w:val="Heading2"/>
      </w:pPr>
      <w:r>
        <w:t>8.5 Acceptance Tests</w:t>
      </w:r>
    </w:p>
    <w:p>
      <w:pPr>
        <w:numPr>
          <w:ilvl w:val="0"/>
          <w:numId w:val="1"/>
        </w:numPr>
      </w:pPr>
      <w:r>
        <w:rPr>
          <w:b/>
        </w:rPr>
        <w:t>T8.1 — </w:t>
      </w:r>
      <w:r>
        <w:t>anchor calendar math correct for every weekday and every month incl. year rollover (verified in harness).</w:t>
      </w:r>
    </w:p>
    <w:p>
      <w:pPr>
        <w:numPr>
          <w:ilvl w:val="0"/>
          <w:numId w:val="1"/>
        </w:numPr>
      </w:pPr>
      <w:r>
        <w:rPr>
          <w:b/>
        </w:rPr>
        <w:t>T8.2 — </w:t>
      </w:r>
      <w:r>
        <w:t>VWAP of a constant-price window equals that price; sigma = 0; bands coincide.</w:t>
      </w:r>
    </w:p>
    <w:p>
      <w:pPr>
        <w:pStyle w:val="Heading1"/>
      </w:pPr>
      <w:r>
        <w:t>09. MARKET STRUCTURE ENGINE</w:t>
      </w:r>
      <w:bookmarkStart w:name="_T11" w:id="11"/>
      <w:bookmarkEnd w:id="11"/>
    </w:p>
    <w:p>
      <w:pPr>
        <w:spacing w:after="240"/>
      </w:pPr>
      <w:r>
        <w:rPr>
          <w:i/>
          <w:color w:val="546E7A"/>
        </w:rPr>
        <w:t>Question answered: what is the auction doing — trending, ranging, sweeping liquidity — and where exactly are the reaction zones?</w:t>
      </w:r>
    </w:p>
    <w:p>
      <w:pPr>
        <w:pStyle w:val="Heading2"/>
      </w:pPr>
      <w:r>
        <w:t>9.1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OHLCV; own Wilder ATR(14) for tolerances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SwingTrend()/InternalTrend() {UP,DOWN,RANGE}, BullBOS/BearBOS/BullCHoCH/BearCHoCH, SwingHigh/LowCount + SwingHigh/Low(i), HasEQH/HasEQL(level), FVGCount/GetFVG(i,SZone), OBCount/GetOB(i,SZone), PriceInBullish/BearishOB(price), PriceInBullish/BearishFVG(price), DayHigh/Low, PrevDayHigh/Low, WeekHigh/Low, MonthHigh/Low, RangeHigh/Low, Equilibrium, InPremium/InDiscount(price), SweepUp/SweepDown, Valid()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SwingLen (5; internal 2), EqTolATR (0.25), FvgMinATR (0.15), SignalValidBars (12), MaxZonesKept (20)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5 (w20, highest); AMDTracker; Indicator</w:t>
            </w:r>
          </w:p>
        </w:tc>
      </w:tr>
    </w:tbl>
    <w:p>
      <w:pPr>
        <w:pStyle w:val="Heading2"/>
      </w:pPr>
      <w:r>
        <w:t>9.2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Swing lists (10+10)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Confirmed swing &amp; internal highs/lows: (barShift, price), newest first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Zone lists (20 each)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FVGs and OBs as SZone; unmitigated first; pruned on overflow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Event freshness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BOS/CHoCH stamped with bar index; 'fresh' while within SignalValidBars closed bars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Trend labels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Recomputed on every new confirmed swing pair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Valid() after &gt;= 2 confirmed swings each side and ATR seeded (&gt;= ~30 bars); all queries neutral before</w:t>
            </w:r>
          </w:p>
        </w:tc>
      </w:tr>
    </w:tbl>
    <w:p>
      <w:pPr>
        <w:pStyle w:val="Heading2"/>
      </w:pPr>
      <w:r>
        <w:t>9.3 Concept Rulebook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500"/>
        <w:gridCol w:w="6800"/>
      </w:tblGrid>
      <w:tr>
        <w:trPr>
          <w:tblHeader/>
        </w:trPr>
        <w:tc>
          <w:tcPr>
            <w:tcW w:w="25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CONCEPT</w:t>
            </w:r>
          </w:p>
        </w:tc>
        <w:tc>
          <w:tcPr>
            <w:tcW w:w="6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PRECISE RULE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Swing high/low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 j (&gt;= SwingLen bars back) strictly highest/lowest of the 2*SwingLen+1 window — confirmed only after SwingLen right-side bars exist (internal: 2)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Trend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UP: last two swing highs higher AND last two swing lows higher; DOWN mirror; else RANGE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BOS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Close beyond the most recent opposing swing point in trend direction (close-cross event, not wick)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CHoCH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Trend DOWN + close above last lower-high (mirror UP) — first reversal evidence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EQH/EQL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2+ swing highs (or lows) within EqTolATR x ATR; level = cluster mean; largest cluster wins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FVG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Bull: low[i] &gt; high[i-2] (zone [high[i-2] .. low[i]]); Bear mirror; min size FvgMinATR x ATR; mitigated when price re-enters the zone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Volumetric OB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Last opposite-color candle before a BOS impulse (search &lt;= 10 bars back); zone = candle [low..high]; strength = clamp(OB vol / avgVol(20), 0, 2); OBS from swing BOS, OBI from internal BOS; invalidated by close through far edge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Premium/discount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Dealing range = newest confirmed swing high + low; equilibrium = midpoint; above = premium, below = discount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Sweep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Wick beyond EQH/EQL (or last swing extreme) with close back inside — liquidity raid fingerprint</w:t>
            </w:r>
          </w:p>
        </w:tc>
      </w:tr>
      <w:tr>
        <w:tc>
          <w:tcPr>
            <w:tcW w:w="2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D/W/M levels</w:t>
            </w:r>
          </w:p>
        </w:tc>
        <w:tc>
          <w:tcPr>
            <w:tcW w:w="6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Current + previous day/week/month high/low from server-time boundaries; week boundary = weekday wrap</w:t>
            </w:r>
          </w:p>
        </w:tc>
      </w:tr>
    </w:tbl>
    <w:p>
      <w:pPr>
        <w:pStyle w:val="Heading2"/>
      </w:pPr>
      <w:r>
        <w:t>9.4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MARKET STRUCTURE — per new M5 bar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1. confirm swing at j=i-5 (internal at j=i-2); push newest-first, cap 10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2. relabel SwingTrend / InternalTrend from last 2 highs + 2 lows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3. close-cross check vs last opposing swing: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classify BOS (with trend) or CHoCH (against); stamp bar index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walk back &lt;= 10 bars from the cross: last opposite candle -&gt; new OB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4. FVG scan on triplet ending at i; add if &gt;= min size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5. mitigation pass: FVG re-entry (wick), OB close-through (close)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6. prune zone lists: unmitigated first, cap MaxZonesKept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7. EQH/EQL cluster scan over last 6 swings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8. sweep check: wick beyond EQ/swing extreme + close back -&gt; stamp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9. D/W/M boundary rescan (server time)</w:t>
            </w:r>
          </w:p>
        </w:tc>
      </w:tr>
    </w:tbl>
    <w:p>
      <w:pPr>
        <w:pStyle w:val="Heading2"/>
      </w:pPr>
      <w:r>
        <w:t>9.5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Flat-topped equal swings (strict rule)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Equal extremes are still swings (strict inequality is on neighbours, not on duplicates); cluster logic then groups them — EQH/EQL works by design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Multiple BOS same direction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Newest stamp wins; freshness resets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Zones from stale regime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Mitigation + pruning age them out; MaxZonesKept caps memory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Sunday bar at week boundary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Weekday-wrap rule may shift one weekly edge (documented in 4.4)</w:t>
            </w:r>
          </w:p>
        </w:tc>
      </w:tr>
    </w:tbl>
    <w:p>
      <w:pPr>
        <w:pStyle w:val="Heading2"/>
      </w:pPr>
      <w:r>
        <w:t>9.6 Acceptance Tests</w:t>
      </w:r>
    </w:p>
    <w:p>
      <w:pPr>
        <w:numPr>
          <w:ilvl w:val="0"/>
          <w:numId w:val="1"/>
        </w:numPr>
      </w:pPr>
      <w:r>
        <w:rPr>
          <w:b/>
        </w:rPr>
        <w:t>T9.1 — </w:t>
      </w:r>
      <w:r>
        <w:t>on a scripted trend→reversal fixture: CHoCH fires at the transition, BOS during continuation, swing caps respected (verified in harness).</w:t>
      </w:r>
    </w:p>
    <w:p>
      <w:pPr>
        <w:numPr>
          <w:ilvl w:val="0"/>
          <w:numId w:val="1"/>
        </w:numPr>
      </w:pPr>
      <w:r>
        <w:rPr>
          <w:b/>
        </w:rPr>
        <w:t>T9.2 — </w:t>
      </w:r>
      <w:r>
        <w:t>FVG/OB arrays never exceed MaxZonesKept and never index out of range on 2-day replay.</w:t>
      </w:r>
    </w:p>
    <w:p>
      <w:pPr>
        <w:numPr>
          <w:ilvl w:val="0"/>
          <w:numId w:val="1"/>
        </w:numPr>
      </w:pPr>
      <w:r>
        <w:rPr>
          <w:b/>
        </w:rPr>
        <w:t>T9.3 — </w:t>
      </w:r>
      <w:r>
        <w:t>EQH detects a double-top fixture within tolerance and ignores a 2x-tolerance pair.</w:t>
      </w:r>
    </w:p>
    <w:p>
      <w:pPr>
        <w:pStyle w:val="Heading1"/>
      </w:pPr>
      <w:r>
        <w:t>10. AMD PHASE TRACKER</w:t>
      </w:r>
      <w:bookmarkStart w:name="_T12" w:id="12"/>
      <w:bookmarkEnd w:id="12"/>
    </w:p>
    <w:p>
      <w:pPr>
        <w:spacing w:after="240"/>
      </w:pPr>
      <w:r>
        <w:rPr>
          <w:i/>
          <w:color w:val="546E7A"/>
        </w:rPr>
        <w:t>Question answered: which act of the play are we in — accumulation, manipulation, or distribution?</w:t>
      </w:r>
    </w:p>
    <w:p>
      <w:pPr>
        <w:pStyle w:val="Heading2"/>
      </w:pPr>
      <w:r>
        <w:t>10.1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OHLCV; DeltaFlow (CumDeltaSlope, Pressure, flips); MarketStructure (sweeps, Valid)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Phase() {NONE, ACCUMULATION, MANIPULATION, DISTRIBUTION}, Confidence() [0..1], Accumulating()/Distributing()/Manipulating(), Describe()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20-bar analysis window; manipulation freshness 5 bars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6 (w10); dashboard</w:t>
            </w:r>
          </w:p>
        </w:tc>
      </w:tr>
    </w:tbl>
    <w:p>
      <w:pPr>
        <w:pStyle w:val="Heading2"/>
      </w:pPr>
      <w:r>
        <w:t>10.2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Phase cache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Current phase + confidence + human note; recomputed per new bar only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Requires both dependencies Valid() and &gt;= 22 closed bars; Phase NONE before</w:t>
            </w:r>
          </w:p>
        </w:tc>
      </w:tr>
    </w:tbl>
    <w:p>
      <w:pPr>
        <w:pStyle w:val="Heading2"/>
      </w:pPr>
      <w:r>
        <w:t>10.3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AMD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priceSlope&gt;0 iff SMA(close, last 10) &gt; SMA(close, prior 10)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volSlope&gt;0   iff SMA(volume, last 10) &gt; SMA(volume, prior 10)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accum  = (priceSlope&gt;0 AND volSlope&gt;0)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OR (20-bar range &lt; 1.2*ATR AND CumDeltaSlope(20) &gt; 0)   // quiet loading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distrib= (priceSlope&lt;0 AND volSlope&gt;0)                        // heavy selling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manipL = SweepDown within 5 bars AND (DeltaFlipUp OR mean(Pressure,3) &gt; +0.2)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manipS = SweepUp   within 5 bars AND (DeltaFlipDown OR mean(Pressure,3) &lt; -0.2)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PRIORITY: MANIPULATION (manipL/manipS) &gt; stronger of accum/distrib &gt; NONE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Confidence = clamp( 0.4*|priceSlope|/ATR + 0.3*relVolSlope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+ 0.3*deltaAlignment (+0.2 bonus if flip present), 0, 1 )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Describe() returns the winning clause as text, e.g. "manipulation: low raid + delta flip up"</w:t>
            </w:r>
          </w:p>
        </w:tc>
      </w:tr>
    </w:tbl>
    <w:p>
      <w:pPr>
        <w:pStyle w:val="Heading2"/>
      </w:pPr>
      <w:r>
        <w:t>10.4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Dependencies not ready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Phase NONE, confidence 0, Describe 'not ready'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Both accum and distrib false, no sweep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Phase NONE — the engine does not force a story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Sweep without delta confirmation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 manipulation phase (delta flip or 3-bar pressure required)</w:t>
            </w:r>
          </w:p>
        </w:tc>
      </w:tr>
    </w:tbl>
    <w:p>
      <w:pPr>
        <w:pStyle w:val="Heading2"/>
      </w:pPr>
      <w:r>
        <w:t>10.5 Acceptance Tests</w:t>
      </w:r>
    </w:p>
    <w:p>
      <w:pPr>
        <w:numPr>
          <w:ilvl w:val="0"/>
          <w:numId w:val="1"/>
        </w:numPr>
      </w:pPr>
      <w:r>
        <w:rPr>
          <w:b/>
        </w:rPr>
        <w:t>T10.1 — </w:t>
      </w:r>
      <w:r>
        <w:t>fixture: tight range + rising cumdelta -&gt; ACCUMULATION; price fall + volume rise -&gt; DISTRIBUTION.</w:t>
      </w:r>
    </w:p>
    <w:p>
      <w:pPr>
        <w:numPr>
          <w:ilvl w:val="0"/>
          <w:numId w:val="1"/>
        </w:numPr>
      </w:pPr>
      <w:r>
        <w:rPr>
          <w:b/>
        </w:rPr>
        <w:t>T10.2 — </w:t>
      </w:r>
      <w:r>
        <w:t>sweep fixture without delta flip stays non-manipulation; with flip, phase = MANIPULATION.</w:t>
      </w:r>
    </w:p>
    <w:p>
      <w:pPr>
        <w:pStyle w:val="Heading1"/>
      </w:pPr>
      <w:r>
        <w:t>11. THREE-TIER LEVEL-2 ORDER BOOK</w:t>
      </w:r>
      <w:bookmarkStart w:name="_T13" w:id="13"/>
      <w:bookmarkEnd w:id="13"/>
    </w:p>
    <w:p>
      <w:pPr>
        <w:spacing w:after="240"/>
      </w:pPr>
      <w:r>
        <w:rPr>
          <w:i/>
          <w:color w:val="546E7A"/>
        </w:rPr>
        <w:t>Question answered: what does immediate supply/demand look like — on ANY broker feed?</w:t>
      </w:r>
    </w:p>
    <w:p>
      <w:pPr>
        <w:pStyle w:val="Heading2"/>
      </w:pPr>
      <w:r>
        <w:t>11.1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Native DOM (when published); raw tick stream (always)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DataTier() {2 DOM, 1 SYNTH, 0 TAPE}, TierStr(), DepthAvailable(), Imbalance() (tier-aware), SyntheticImbalance(), OFI() [-1..1], NearestWall(above), BidDepthLots()/AskDepthLots(), SpreadPoints(), TickSpeed()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UseOrderBook, BookImbalanceMin (0.15), BookSynthWindowSec (1800), BookLadderBins (40), OFIMin (0.10)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8 (w8); dashboard</w:t>
            </w:r>
          </w:p>
        </w:tc>
      </w:tr>
    </w:tbl>
    <w:p>
      <w:pPr>
        <w:pStyle w:val="Heading2"/>
      </w:pPr>
      <w:r>
        <w:t>11.2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DOM cache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Real imbalance + side depths; stale after 5 s without a book event (drops tier)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Flow ring (4096)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{msc, mid, sign} aggressive-flow events; written every classified tick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Ladder bins (40)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Synthetic buy/sell volumes per price bin; rebuild throttled to 2 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OFI ring (256)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Signed best bid/ask step events (-2..+2)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Tier 1 activates at &gt;= 60 flow events (~seconds of active tape); tier 0 before</w:t>
            </w:r>
          </w:p>
        </w:tc>
      </w:tr>
    </w:tbl>
    <w:p>
      <w:pPr>
        <w:pStyle w:val="Heading2"/>
      </w:pPr>
      <w:r>
        <w:t>11.3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ORDER BOOK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ON BOOK EVENT: bidVol = SUM(volume_dbl where BOOK_TYPE_BUY); askVol = SELL;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imbalance = (bidVol-askVol)/max(bidVol+askVol, eps); stamp time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ON TICK: read {bid, ask, last, time_msc}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OFI event: bid up +1 | bid down -1 | ask down -1 | ask up +1 -&gt; ring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aggression: last&gt;=ask -&gt; +1; last&lt;=bid -&gt; -1; last==0 -&gt; mid-move rule;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unchanged -&gt; carry previous sign; push {msc, mid, sign}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SYNTH REBUILD (&lt;= every 2 s, tier 1 only):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window = events within BookSynthWindowSec; axis=[min..max] mid, 40 bins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binBuy[b] += 1 per +1 event in bin; binSell[b] per -1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synthBid = SUM(binBuy where centre &lt; mid); synthAsk = SUM(binSell &gt; mid)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SyntheticImbalance = (synthBid - synthAsk)/max(synthBid+synthAsk, eps)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walls: bins with total &gt;= 1.75x mean -&gt; NearestWall(above) = nearest centre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Imbalance(): DOM value if tier 2; synthetic if tier 1; else 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OFI(): SUM(ring)/(2*count) clamped [-1,1] — valid on ANY feed incl. tester</w:t>
            </w:r>
          </w:p>
        </w:tc>
      </w:tr>
    </w:tbl>
    <w:p>
      <w:pPr>
        <w:pStyle w:val="Heading2"/>
      </w:pPr>
      <w:r>
        <w:t>11.4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MarketBookAdd fails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 still returns true (documented); DepthAvailable false; synthetic takes over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Weekend dead tape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flow ring starves; DataTier falls to 0; Imbalance 0; no crash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Clock wrap (GetTickCount ~49d)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 staleness math uses unsigned wrap-safe differences</w:t>
            </w:r>
          </w:p>
        </w:tc>
      </w:tr>
    </w:tbl>
    <w:p>
      <w:pPr>
        <w:pStyle w:val="Heading2"/>
      </w:pPr>
      <w:r>
        <w:t>11.5 Acceptance Tests</w:t>
      </w:r>
    </w:p>
    <w:p>
      <w:pPr>
        <w:numPr>
          <w:ilvl w:val="0"/>
          <w:numId w:val="1"/>
        </w:numPr>
      </w:pPr>
      <w:r>
        <w:rPr>
          <w:b/>
        </w:rPr>
        <w:t>T11.1 — </w:t>
      </w:r>
      <w:r>
        <w:t>synthetic imbalance sign matches a scripted buy-heavy tick replay.</w:t>
      </w:r>
    </w:p>
    <w:p>
      <w:pPr>
        <w:numPr>
          <w:ilvl w:val="0"/>
          <w:numId w:val="1"/>
        </w:numPr>
      </w:pPr>
      <w:r>
        <w:rPr>
          <w:b/>
        </w:rPr>
        <w:t>T11.2 — </w:t>
      </w:r>
      <w:r>
        <w:t>tier transitions 2-&gt;1-&gt;0 and back on DOM loss/restore fixture; no stale reads.</w:t>
      </w:r>
    </w:p>
    <w:p>
      <w:pPr>
        <w:numPr>
          <w:ilvl w:val="0"/>
          <w:numId w:val="1"/>
        </w:numPr>
      </w:pPr>
      <w:r>
        <w:rPr>
          <w:b/>
        </w:rPr>
        <w:t>T11.3 — </w:t>
      </w:r>
      <w:r>
        <w:t>OFI stays bounded [-1,1] under pathological alternating quote steps.</w:t>
      </w:r>
    </w:p>
    <w:p>
      <w:pPr>
        <w:pStyle w:val="Heading1"/>
      </w:pPr>
      <w:r>
        <w:t>12. REGIME &amp; SESSION ENGINE</w:t>
      </w:r>
      <w:bookmarkStart w:name="_T14" w:id="14"/>
      <w:bookmarkEnd w:id="14"/>
    </w:p>
    <w:p>
      <w:pPr>
        <w:spacing w:after="240"/>
      </w:pPr>
      <w:r>
        <w:rPr>
          <w:i/>
          <w:color w:val="546E7A"/>
        </w:rPr>
        <w:t>Question answered: should we trade at all right now — and if so, which playbook and which risk size?</w:t>
      </w:r>
    </w:p>
    <w:p>
      <w:pPr>
        <w:pStyle w:val="Heading2"/>
      </w:pPr>
      <w:r>
        <w:t>12.1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 OHLCV; server time; config time gates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Regime() {TREND_UP, TREND_DOWN, RANGE, BREAKOUT, QUIET}, Session(), ATR(), ATRPercentile() [0..1], TrendStrength() 0..100, EfficiencyRatio() [-1..1], Momentum() [-1..1], VolFactor() [0.5..1.5], MarketQuarter(), QuarterProgress(), TradingAllowedNow(), DenyReason()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ATRLen (14), TrendLen (20), GMTOffset, TradeAsia/London/NewYork, FridayCutoffHour, NewsWindowsCSV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SignalEngine group 7 (w10) + all gates; Executor (VolFactor)</w:t>
            </w:r>
          </w:p>
        </w:tc>
      </w:tr>
    </w:tbl>
    <w:p>
      <w:pPr>
        <w:pStyle w:val="Heading2"/>
      </w:pPr>
      <w:r>
        <w:t>12.2 State &amp; Warmup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200"/>
        <w:gridCol w:w="6100"/>
      </w:tblGrid>
      <w:tr>
        <w:trPr>
          <w:tblHeader/>
        </w:trPr>
        <w:tc>
          <w:tcPr>
            <w:tcW w:w="3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STATE ITEM</w:t>
            </w:r>
          </w:p>
        </w:tc>
        <w:tc>
          <w:tcPr>
            <w:tcW w:w="6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ATR + percentile ring (5760)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Wilder ATR recomputed per bar from &lt;= 400 bars; percentile ring seeded once from deep history, then one sample per closed bar with an exact running sum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 label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Recomputed per bar; time gates re-evaluated every tick</w:t>
            </w:r>
          </w:p>
        </w:tc>
      </w:tr>
      <w:tr>
        <w:tc>
          <w:tcPr>
            <w:tcW w:w="3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Warmup</w:t>
            </w:r>
          </w:p>
        </w:tc>
        <w:tc>
          <w:tcPr>
            <w:tcW w:w="6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 returns RANGE-equivalent neutral and ATRPercentile 0.5 until seeded (~1 day); TradingAllowedNow works immediately (time-only)</w:t>
            </w:r>
          </w:p>
        </w:tc>
      </w:tr>
    </w:tbl>
    <w:p>
      <w:pPr>
        <w:pStyle w:val="Heading2"/>
      </w:pPr>
      <w:r>
        <w:t>12.3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REGIME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ATR  = Wilder(14) over up to 400 newest M5 bars (SMA seed)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ATRPercentile = fraction of ring samples &lt;= current ATR (20-day window)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ER   = (close - close[20]) / max(SUM(|dClose|, 20), eps)   // signed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ADX-proxy: Wilder-smoothed +DI/-DI -&gt; DX -&gt; smoothed DX (0..100)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Momentum = clamp(ROC(12)/(2*ATR), -1, 1)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VolFactor = clamp(ATR / SMA(ATR samples, ring), 0.5, 1.5)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CLASSIFY (order): BREAKOUT if lastClosedRange &gt; 1.5*ATR AND |ER| &gt; 0.25;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else TREND_UP if ER &gt; 0.35 AND close &gt; EMA50; TREND_DOWN mirror;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else RANGE;  QUIET overrides all when ATRPercentile &lt; 0.20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Session from GMT hour (2.3); gates: session flags -&gt; news -&gt; rollover -&gt;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Friday cutoff -&gt; weekend; DenyReason = first blocker</w:t>
            </w:r>
          </w:p>
        </w:tc>
      </w:tr>
    </w:tbl>
    <w:p>
      <w:pPr>
        <w:pStyle w:val="Heading2"/>
      </w:pPr>
      <w:r>
        <w:t>12.4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Percentile ring wrapping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exact running sum maintained on overwrite — percentile never drifts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Breakout bar vs forming bar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classification uses the last CLOSED bar (repaint-safe)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ATRLen/TrendLen &lt; 2 in config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clamped to &gt;= 2 defensively at Init</w:t>
            </w:r>
          </w:p>
        </w:tc>
      </w:tr>
    </w:tbl>
    <w:p>
      <w:pPr>
        <w:pStyle w:val="Heading2"/>
      </w:pPr>
      <w:r>
        <w:t>12.5 Acceptance Tests</w:t>
      </w:r>
    </w:p>
    <w:p>
      <w:pPr>
        <w:numPr>
          <w:ilvl w:val="0"/>
          <w:numId w:val="1"/>
        </w:numPr>
      </w:pPr>
      <w:r>
        <w:rPr>
          <w:b/>
        </w:rPr>
        <w:t>T12.1 — </w:t>
      </w:r>
      <w:r>
        <w:t>clean uptrend fixture -&gt; ER near +1, ADX-proxy high, regime TREND_UP; chop fixture -&gt; RANGE.</w:t>
      </w:r>
    </w:p>
    <w:p>
      <w:pPr>
        <w:numPr>
          <w:ilvl w:val="0"/>
          <w:numId w:val="1"/>
        </w:numPr>
      </w:pPr>
      <w:r>
        <w:rPr>
          <w:b/>
        </w:rPr>
        <w:t>T12.2 — </w:t>
      </w:r>
      <w:r>
        <w:t>every gate fires in the defined order (news masks session; rollover masks news; DenyReason matches).</w:t>
      </w:r>
    </w:p>
    <w:p>
      <w:pPr>
        <w:pStyle w:val="Heading1"/>
      </w:pPr>
      <w:r>
        <w:t>13. CONFLUENCE SIGNAL ENGINE</w:t>
      </w:r>
      <w:bookmarkStart w:name="_T15" w:id="15"/>
      <w:bookmarkEnd w:id="15"/>
    </w:p>
    <w:p>
      <w:pPr>
        <w:spacing w:after="240"/>
      </w:pPr>
      <w:r>
        <w:rPr>
          <w:i/>
          <w:color w:val="546E7A"/>
        </w:rPr>
        <w:t>Question answered: do eight independent evidences agree enough, in the same direction, to justify risk — and where exactly is the trade?</w:t>
      </w:r>
    </w:p>
    <w:p>
      <w:pPr>
        <w:pStyle w:val="Heading2"/>
      </w:pPr>
      <w:r>
        <w:t>13.1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 L1/L2 modules via Bind(df, mf, vp, vw, ms, amd, ob, rg); config weights &amp; thresholds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Evaluate() -&gt; SSignal (Appendix B); LastScore(), LastReasons(), CurrentMinScore()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Config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MinScoreBase (70), W_* weights (15/15/10/12/20/10/10/8), SLMinATR/SLMaxATR, RR1/2/3, margin (8 pts, fixed)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EA (trade gate), Relay, Indicator (arrows)</w:t>
            </w:r>
          </w:p>
        </w:tc>
      </w:tr>
    </w:tbl>
    <w:p>
      <w:pPr>
        <w:pStyle w:val="Heading2"/>
      </w:pPr>
      <w:r>
        <w:t>13.2 Scoring Matrix</w:t>
      </w:r>
    </w:p>
    <w:p>
      <w:r>
        <w:t>Each group awards 0..100% of its weight to each side independently; groups are capped at weight; totals normalised to 100. LONG column shown; SHORT is the exact mirror unless noted.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1300"/>
        <w:gridCol w:w="2200"/>
        <w:gridCol w:w="5800"/>
      </w:tblGrid>
      <w:tr>
        <w:trPr>
          <w:tblHeader/>
        </w:trPr>
        <w:tc>
          <w:tcPr>
            <w:tcW w:w="1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WEIGHT</w:t>
            </w:r>
          </w:p>
        </w:tc>
        <w:tc>
          <w:tcPr>
            <w:tcW w:w="2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GROUP</w:t>
            </w:r>
          </w:p>
        </w:tc>
        <w:tc>
          <w:tcPr>
            <w:tcW w:w="5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SUB-RULES (LONG)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20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Structure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Bull BOS fresh: 30% | Bull CHoCH fresh: 20% | InDiscount: 15% | in bullish OB or FVG: 25% | SweepDown fresh: +10% (group capped at 100% of weight)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15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VWAP stack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price above daily AND weekly: 60% | above quarterly: +40% (half credit: daily+quarterly only)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15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Delta flow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Pressure(1) &gt; +0.2: 30% | CumDeltaSlope(10) &gt; 0: 25% | BullishDivergence: 25% | DeltaFlipUp: 20%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12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Volume profile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price &gt; VAH with LVN below: 40% | within 0.3xATR of VAL or POC with bullish close: 60%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10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Money flow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MoneyFlowBullish: 40% | MFI 50–70 with bar pressure &gt; 0: 30% | price on HTN in bull context: 30%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10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AMD phase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manipulation (down-raid): 100% | accumulation: 70% | distribution: 0% long / 100% short (mirror)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10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TREND_UP: 60% | Momentum &gt; +0.2: 40% | RANGE: group capped at 30% and only in discount | QUIET: 0 both sides</w:t>
            </w:r>
          </w:p>
        </w:tc>
      </w:tr>
      <w:tr>
        <w:tc>
          <w:tcPr>
            <w:tcW w:w="1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8</w:t>
            </w:r>
          </w:p>
        </w:tc>
        <w:tc>
          <w:tcPr>
            <w:tcW w:w="2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Order book (tiered)</w:t>
            </w:r>
          </w:p>
        </w:tc>
        <w:tc>
          <w:tcPr>
            <w:tcW w:w="5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TIER 2 DOM: imbalance &gt; min: 55% + OFI aligned: 20% + tape rising: 25% | TIER 1 SYNTH: 45/30/25 | TIER 0 TAPE: OFI 50% + tape 50%</w:t>
            </w:r>
          </w:p>
        </w:tc>
      </w:tr>
    </w:tbl>
    <w:p>
      <w:pPr>
        <w:pStyle w:val="Heading2"/>
      </w:pPr>
      <w:r>
        <w:t>13.3 Adaptive Thresholds &amp; Gates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GATE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Coin-flip margin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|longScore − shortScore| &gt;= 8 points, else invalid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Adaptive min score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base 70 | BREAKOUT −5 | QUIET +999 (hard block) | ASIA +5 | RANGE +0 with range mode governed by the evidence protocol (Section 21)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Weight normalisation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score = 100 x raw / SUM(weights); weights are config-driven and re-normalised, so custom weight sets stay comparable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Dedupe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same direction on the same bar time -&gt; invalid (one signal per bar per side)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Sanity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ATR &lt;= 0 or any module unbound -&gt; invalid</w:t>
            </w:r>
          </w:p>
        </w:tc>
      </w:tr>
    </w:tbl>
    <w:p>
      <w:pPr>
        <w:pStyle w:val="Heading2"/>
      </w:pPr>
      <w:r>
        <w:t>13.4 Trade Synthesis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67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COMPONENT</w:t>
            </w:r>
          </w:p>
        </w:tc>
        <w:tc>
          <w:tcPr>
            <w:tcW w:w="6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Entry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Market at signal (executed next bar open in practice)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Stop (long)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min(SwingLow(0), active bullish OB low) − 0.3xATR; clamped [0.8, 2.2]xATR; fallback 1.5xATR if no structure (mirror short)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Targets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TPk = entry + RRk x stopDist x VolFactor, k = 1..3 (mirror short)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Setup name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top-3 scoring groups + side, e.g. "OB+VWAP+AMD Long" (deterministic order: weight-descending)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Reasons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every group that scored &gt; 0 with its points, joined by "; " (Appendix C grammar)</w:t>
            </w:r>
          </w:p>
        </w:tc>
      </w:tr>
    </w:tbl>
    <w:p>
      <w:pPr>
        <w:pStyle w:val="Heading2"/>
      </w:pPr>
      <w:r>
        <w:t>13.5 Setup Naming &amp; Reason Grammar</w:t>
      </w:r>
    </w:p>
    <w:p>
      <w:r>
        <w:t>Setup strings are short and stable (copiers and dashboards parse them): GROUPTAGs joined by "+" then " Long"/" Short". Reason strings follow "&lt;Group&gt; &lt;side&gt; (&lt;pts&gt;)" items joined by "; " — Appendix C lists every producible token.</w:t>
      </w:r>
    </w:p>
    <w:p>
      <w:pPr>
        <w:pStyle w:val="Heading2"/>
      </w:pPr>
      <w:r>
        <w:t>13.6 Exact Algorithm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ENGINE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IF any dependency NULL or ATR &lt;= 0: RETURN SSignal{valid=false}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FOR side in {LONG, SHORT}: FOR group in 8: g[side][group] = subrules(side)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cap each at weight; rawL/rawS = sums; score% = 100*raw/SUM(W)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dir = higher side; margin = |L - S|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valid = margin &gt;= 8 AND score &gt;= adaptiveMin AND fresh-not-duplicate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structure stop -&gt; clamp -&gt; TPs by RR x VolFactor (13.4)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fill SSignal fully even when invalid (diagnostics), time = last closed bar</w:t>
            </w:r>
          </w:p>
        </w:tc>
      </w:tr>
    </w:tbl>
    <w:p>
      <w:pPr>
        <w:pStyle w:val="Heading2"/>
      </w:pPr>
      <w:r>
        <w:t>13.7 Edge Cases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CASE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BEHAVIOUR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Tie scores (margin &lt; 8)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invalid — no coin flips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Book tier changes mid-day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weights redistribute per 13.2 automatically; no signal discontinuity beyond evidence change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Structure stop beyond clamp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clamped to SLMaxATR — risk stays bounded; if inside SLMinATR, widened</w:t>
            </w:r>
          </w:p>
        </w:tc>
      </w:tr>
    </w:tbl>
    <w:p>
      <w:pPr>
        <w:pStyle w:val="Heading2"/>
      </w:pPr>
      <w:r>
        <w:t>13.8 Acceptance Tests</w:t>
      </w:r>
    </w:p>
    <w:p>
      <w:pPr>
        <w:numPr>
          <w:ilvl w:val="0"/>
          <w:numId w:val="1"/>
        </w:numPr>
      </w:pPr>
      <w:r>
        <w:rPr>
          <w:b/>
        </w:rPr>
        <w:t>T13.1 — </w:t>
      </w:r>
      <w:r>
        <w:t>fixture where all groups align: score &gt; 90, valid, setup contains top-3 groups in weight order.</w:t>
      </w:r>
    </w:p>
    <w:p>
      <w:pPr>
        <w:numPr>
          <w:ilvl w:val="0"/>
          <w:numId w:val="1"/>
        </w:numPr>
      </w:pPr>
      <w:r>
        <w:rPr>
          <w:b/>
        </w:rPr>
        <w:t>T13.2 — </w:t>
      </w:r>
      <w:r>
        <w:t>mirror fixture produces identical score for the opposite side (symmetry check).</w:t>
      </w:r>
    </w:p>
    <w:p>
      <w:pPr>
        <w:numPr>
          <w:ilvl w:val="0"/>
          <w:numId w:val="1"/>
        </w:numPr>
      </w:pPr>
      <w:r>
        <w:rPr>
          <w:b/>
        </w:rPr>
        <w:t>T13.3 — </w:t>
      </w:r>
      <w:r>
        <w:t>dedupe: two Evaluate calls on the same bar + same dir -&gt; second invalid.</w:t>
      </w:r>
    </w:p>
    <w:p>
      <w:pPr>
        <w:pStyle w:val="Heading1"/>
      </w:pPr>
      <w:r>
        <w:t>14. PROP-GRADE RISK MANAGER</w:t>
      </w:r>
      <w:bookmarkStart w:name="_T16" w:id="16"/>
      <w:bookmarkEnd w:id="16"/>
    </w:p>
    <w:p>
      <w:pPr>
        <w:spacing w:after="240"/>
      </w:pPr>
      <w:r>
        <w:rPr>
          <w:i/>
          <w:color w:val="546E7A"/>
        </w:rPr>
        <w:t>Question answered: can the account afford this trade — and when must everything stop?</w:t>
      </w:r>
    </w:p>
    <w:p>
      <w:pPr>
        <w:pStyle w:val="Heading2"/>
      </w:pPr>
      <w:r>
        <w:t>14.1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Account equity/balance; closed-deal profits via NotifyClosedDeal; config risk set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CanOpen(why), CalcLot(entry, sl), DailyDD(), OverallDD(), Halted(), HaltReason(), NotifyOpened(), Update(), Persist(), Restore()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EA gates; Executor sizing; dashboard</w:t>
            </w:r>
          </w:p>
        </w:tc>
      </w:tr>
    </w:tbl>
    <w:p>
      <w:pPr>
        <w:pStyle w:val="Heading2"/>
      </w:pPr>
      <w:r>
        <w:t>14.2 Risk Rules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700"/>
        <w:gridCol w:w="6600"/>
      </w:tblGrid>
      <w:tr>
        <w:trPr>
          <w:tblHeader/>
        </w:trPr>
        <w:tc>
          <w:tcPr>
            <w:tcW w:w="2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  <w:tc>
          <w:tcPr>
            <w:tcW w:w="6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MECHANIC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Risk per trade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fixed fraction of equity (default 0.5%; prop 0.35%) — compounding by construction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Daily DD guard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halt at 90% of MaxDailyDDPct from day-start equity; resets next server day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Overall DD guard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halt at 90% of MaxOverallDDPct from baseline; manual reset only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Consistency cap (prop)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entries blocked once (dayClosedProfit + our open PL)/baseline &gt;= DailyProfitCapPct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Frequency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max trades/day; one concurrent position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Spread</w:t>
            </w:r>
          </w:p>
        </w:tc>
        <w:tc>
          <w:tcPr>
            <w:tcW w:w="6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 entries above MaxSpreadPoints</w:t>
            </w:r>
          </w:p>
        </w:tc>
      </w:tr>
    </w:tbl>
    <w:p>
      <w:pPr>
        <w:pStyle w:val="Heading2"/>
      </w:pPr>
      <w:r>
        <w:t>14.3 State Machine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RISK FSM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OK            : CanOpen gates all pass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PROFIT_CAP    : entries blocked, management continues (not a halt)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HALT DAILY_DD : equity breached 0.9x daily limit -&gt; CloseAll; auto-reset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next server day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HALT OVERALL_DD: equity breached 0.9x overall limit -&gt; CloseAll; permanent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until operator sets APEX_RISK_RESET (then baseline =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               current balance, halt clears)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PRIORITY: OVERALL_DD can never downgrade to DAILY_DD on day roll</w:t>
            </w:r>
          </w:p>
        </w:tc>
      </w:tr>
    </w:tbl>
    <w:p>
      <w:pPr>
        <w:pStyle w:val="Heading2"/>
      </w:pPr>
      <w:r>
        <w:t>14.4 Persistence Registry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100"/>
        <w:gridCol w:w="6200"/>
      </w:tblGrid>
      <w:tr>
        <w:trPr>
          <w:tblHeader/>
        </w:trPr>
        <w:tc>
          <w:tcPr>
            <w:tcW w:w="3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KEY (GlobalVariable, APEX_RISK_*)</w:t>
            </w:r>
          </w:p>
        </w:tc>
        <w:tc>
          <w:tcPr>
            <w:tcW w:w="62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CONTENT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APEX_RISK_BASELINE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overall-DD baseline balance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APEX_RISK_DAYSTART / _DAYSTAMP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day-start equity + yyyymmdd stamp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APEX_RISK_DAYPROFIT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closed profit today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APEX_RISK_TRADES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entries taken today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APEX_RISK_HALT / _REASON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halt flag + reason code (0 none, 1 daily, 2 overall)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APEX_RISK_HWM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equity high-water mark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APEX_RISK_RESET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operator reset trigger (consumed on read)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File fallback</w:t>
            </w:r>
          </w:p>
        </w:tc>
        <w:tc>
          <w:tcPr>
            <w:tcW w:w="62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MQL5/Files/Apex/risk_state.dat (key=value); used only if GVs absent</w:t>
            </w:r>
          </w:p>
        </w:tc>
      </w:tr>
    </w:tbl>
    <w:p>
      <w:pPr>
        <w:pStyle w:val="Heading2"/>
      </w:pPr>
      <w:r>
        <w:t>14.5 Position Sizing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SIZING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riskMoney  = equity * RiskPerTradePct/100          // guard &gt; 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slDist     = |entry - stop|                        // guard &gt; 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lossPerLot = slDist / tickSize * tickValue         // guards on both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lots       = NormalizeLot(riskMoney / lossPerLot)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IF lots &lt;= 0 OR any guard failed: RETURN 0         // fail closed, 2.4</w:t>
            </w:r>
          </w:p>
        </w:tc>
      </w:tr>
    </w:tbl>
    <w:p>
      <w:pPr>
        <w:pStyle w:val="Heading2"/>
      </w:pPr>
      <w:r>
        <w:t>14.6 Acceptance Tests</w:t>
      </w:r>
    </w:p>
    <w:p>
      <w:pPr>
        <w:numPr>
          <w:ilvl w:val="0"/>
          <w:numId w:val="1"/>
        </w:numPr>
      </w:pPr>
      <w:r>
        <w:rPr>
          <w:b/>
        </w:rPr>
        <w:t>T14.1 — </w:t>
      </w:r>
      <w:r>
        <w:t>equity path fixture: daily halt fires at exactly 0.9x limit and auto-lifts next day; overall halt survives day roll.</w:t>
      </w:r>
    </w:p>
    <w:p>
      <w:pPr>
        <w:numPr>
          <w:ilvl w:val="0"/>
          <w:numId w:val="1"/>
        </w:numPr>
      </w:pPr>
      <w:r>
        <w:rPr>
          <w:b/>
        </w:rPr>
        <w:t>T14.2 — </w:t>
      </w:r>
      <w:r>
        <w:t>CalcLot on a known contract (tickSize, tickValue) returns the exact expected volume; invalid SL returns 0.</w:t>
      </w:r>
    </w:p>
    <w:p>
      <w:pPr>
        <w:numPr>
          <w:ilvl w:val="0"/>
          <w:numId w:val="1"/>
        </w:numPr>
      </w:pPr>
      <w:r>
        <w:rPr>
          <w:b/>
        </w:rPr>
        <w:t>T14.3 — </w:t>
      </w:r>
      <w:r>
        <w:t>kill-restart fixture: state restored identically from GVs; file fallback path also verified.</w:t>
      </w:r>
    </w:p>
    <w:p>
      <w:pPr>
        <w:pStyle w:val="Heading1"/>
      </w:pPr>
      <w:r>
        <w:t>15. TRADE EXECUTOR</w:t>
      </w:r>
      <w:bookmarkStart w:name="_T17" w:id="17"/>
      <w:bookmarkEnd w:id="17"/>
    </w:p>
    <w:p>
      <w:pPr>
        <w:spacing w:after="240"/>
      </w:pPr>
      <w:r>
        <w:rPr>
          <w:i/>
          <w:color w:val="546E7A"/>
        </w:rPr>
        <w:t>Question answered: how is one position opened, paid, protected and closed — with zero surprises across restarts and broker quirks?</w:t>
      </w:r>
    </w:p>
    <w:p>
      <w:pPr>
        <w:pStyle w:val="Heading2"/>
      </w:pPr>
      <w:r>
        <w:t>15.1 Contract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CONTRACT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SSignal + lots from engine/risk; tick prices; config exit set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Outputs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Execute(sig, lots) -&gt; bool, Manage(atr), CloseAll(reason), OpenCount(), HasOpenPosition()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Consumers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EA only. Owns exactly one position (magic+symbol)</w:t>
            </w:r>
          </w:p>
        </w:tc>
      </w:tr>
    </w:tbl>
    <w:p>
      <w:pPr>
        <w:pStyle w:val="Heading2"/>
      </w:pPr>
      <w:r>
        <w:t>15.2 Position Lifecycle FSM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POSITION FSM — exact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OPEN          : market order, SL=sig.sl, TP=sig.tp3 on the order; state tracked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-&gt; TP1 HIT  : close 50% of ORIGINAL lots; SL -&gt; entry +/- 0.2xATR (free trade)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-&gt; TP2 HIT  : close further 30% of ORIGINAL; begin ATR trail on the 20% runner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-&gt; TRAILING : SL follows watermark -/+ 1.2xATR; only tightens, never loosens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-&gt; TP3 HIT  : broker TP closes the runner (terminal state)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TIME-STOP     : no TP/SL within TimeStopBars bars -&gt; close at market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SL HIT        : terminal state (BE+ after TP1: no-loss trades)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EXTERNAL      : risk halt / manual close -&gt; detect by position absence, reset state</w:t>
            </w:r>
          </w:p>
        </w:tc>
      </w:tr>
    </w:tbl>
    <w:p>
      <w:pPr>
        <w:pStyle w:val="Heading2"/>
      </w:pPr>
      <w:r>
        <w:t>15.3 Partial, BE, Trail, Time-Stop Rules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67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RULE</w:t>
            </w:r>
          </w:p>
        </w:tc>
        <w:tc>
          <w:tcPr>
            <w:tcW w:w="6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EXACT MECHANIC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Partial volume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floor(pct x origLots, volume step); skip if &lt; min lot or remainder &lt; min lot; flag still set one-shot (no double-partial)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Break-even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after TP1: SL = entry + dir x BEBufferATR x ATR; ModifySL only if it improves current SL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Trail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after TP2: watermark = best bid/ask since open; SL never moves backwards; SELL trail never sets the first SL (guard)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Time-stop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hold time &gt;= TimeStopBars x PeriodSeconds(AnalysisTF) -&gt; PositionClose; default 12 bars = 1 h M5; 0 disables</w:t>
            </w:r>
          </w:p>
        </w:tc>
      </w:tr>
    </w:tbl>
    <w:p>
      <w:pPr>
        <w:pStyle w:val="Heading2"/>
      </w:pPr>
      <w:r>
        <w:t>15.4 Retcode &amp; Failure Policy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000"/>
        <w:gridCol w:w="6300"/>
      </w:tblGrid>
      <w:tr>
        <w:trPr>
          <w:tblHeader/>
        </w:trPr>
        <w:tc>
          <w:tcPr>
            <w:tcW w:w="3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OUTCOME</w:t>
            </w:r>
          </w:p>
        </w:tc>
        <w:tc>
          <w:tcPr>
            <w:tcW w:w="6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POLICY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DONE / PLACED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success; adopt position (find by magic+symbol; fallback: result order id)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Requote / price off / market closed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fail, log retcode + description, no retry storm — next signal decides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Modify SL fails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retry next tick (transient); never blocks partial logic</w:t>
            </w:r>
          </w:p>
        </w:tc>
      </w:tr>
      <w:tr>
        <w:tc>
          <w:tcPr>
            <w:tcW w:w="3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Partial close fails (too small)</w:t>
            </w:r>
          </w:p>
        </w:tc>
        <w:tc>
          <w:tcPr>
            <w:tcW w:w="6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documented one-shot skip; position continues</w:t>
            </w:r>
          </w:p>
        </w:tc>
      </w:tr>
    </w:tbl>
    <w:p>
      <w:pPr>
        <w:pStyle w:val="Heading2"/>
      </w:pPr>
      <w:r>
        <w:t>15.5 Restart Recovery</w:t>
      </w:r>
    </w:p>
    <w:p>
      <w:r>
        <w:t>On Init, RecoverState() searches positions by magic+symbol. If one survives: re-attach (entry, SL, TP, volume from the broker; entry time from POSITION_TIME for the time-stop). TP levels and original lots are unrecoverable — documented inference: if SL is already at/beyond entry, TP1 and TP2 are marked done (trailing continues, no double partials). Worst case: a runner trails without further partials — safe, never duplicative.</w:t>
      </w:r>
    </w:p>
    <w:p>
      <w:pPr>
        <w:pStyle w:val="Heading2"/>
      </w:pPr>
      <w:r>
        <w:t>15.6 Acceptance Tests</w:t>
      </w:r>
    </w:p>
    <w:p>
      <w:pPr>
        <w:numPr>
          <w:ilvl w:val="0"/>
          <w:numId w:val="1"/>
        </w:numPr>
      </w:pPr>
      <w:r>
        <w:rPr>
          <w:b/>
        </w:rPr>
        <w:t>T15.1 — </w:t>
      </w:r>
      <w:r>
        <w:t>scripted price path: TP1 partial + BE, TP2 partial + trail, trail exit — volumes and SL levels exactly as specced.</w:t>
      </w:r>
    </w:p>
    <w:p>
      <w:pPr>
        <w:numPr>
          <w:ilvl w:val="0"/>
          <w:numId w:val="1"/>
        </w:numPr>
      </w:pPr>
      <w:r>
        <w:rPr>
          <w:b/>
        </w:rPr>
        <w:t>T15.2 — </w:t>
      </w:r>
      <w:r>
        <w:t>kill-and-reattach mid-trade: state recovered, no duplicate order, trailing resumes.</w:t>
      </w:r>
    </w:p>
    <w:p>
      <w:pPr>
        <w:numPr>
          <w:ilvl w:val="0"/>
          <w:numId w:val="1"/>
        </w:numPr>
      </w:pPr>
      <w:r>
        <w:rPr>
          <w:b/>
        </w:rPr>
        <w:t>T15.3 — </w:t>
      </w:r>
      <w:r>
        <w:t>time-stop fixture closes at exactly N bars of hold time.</w:t>
      </w:r>
    </w:p>
    <w:p>
      <w:pPr>
        <w:pStyle w:val="Heading1"/>
      </w:pPr>
      <w:r>
        <w:t>16. SIGNAL RELAY</w:t>
      </w:r>
      <w:bookmarkStart w:name="_T18" w:id="18"/>
      <w:bookmarkEnd w:id="18"/>
    </w:p>
    <w:p>
      <w:pPr>
        <w:spacing w:after="240"/>
      </w:pPr>
      <w:r>
        <w:rPr>
          <w:i/>
          <w:color w:val="546E7A"/>
        </w:rPr>
        <w:t>Question answered: how does one brain drive many accounts on any platform?</w:t>
      </w:r>
    </w:p>
    <w:p>
      <w:pPr>
        <w:pStyle w:val="Heading2"/>
      </w:pPr>
      <w:r>
        <w:t>16.1 Channels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CHANNEL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DETAIL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JSON file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MQL5/Files/ApexSignals/signal_YYYYMMDD_HHMMSS_DIR.json per signal (FILE_WRITE|FILE_TXT|FILE_ANSI, default sandbox — each terminal relays independently)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CSV log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signals.csv in the same folder; header written once (FileIsExist check); append via SEEK_END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Push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SendNotification &lt;= 255 chars when enabled; failures tolerated (no retry)</w:t>
            </w:r>
          </w:p>
        </w:tc>
      </w:tr>
    </w:tbl>
    <w:p>
      <w:pPr>
        <w:pStyle w:val="Heading2"/>
      </w:pPr>
      <w:r>
        <w:t>16.2 JSON Schema</w:t>
      </w:r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SIGNAL CONTRACT — exact keys (order fixed)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{ "ea":"ApexNAS100", "version":"1.0", "symbol":"NAS100",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"time":"YYYY-MM-DD HH:MM:SS", "direction":"BUY|SELL",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"entry":0.0, "stop_loss":0.0,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"take_profit_1":0.0, "take_profit_2":0.0, "take_profit_3":0.0,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"risk_reward":0.0, "score":0.0, "min_score":0.0,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"regime":"TREND_UP", "session":"NEWYORK", "phase":"ACCUMULATION",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"atr":0.0, "spread_points":0.0,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  "reasons":["..."], "expiry_seconds":900 }</w:t>
            </w:r>
          </w:p>
        </w:tc>
      </w:tr>
    </w:tbl>
    <w:p>
      <w:pPr>
        <w:pStyle w:val="Heading2"/>
      </w:pPr>
      <w:r>
        <w:t>16.3 CSV Schema &amp; Push Format</w:t>
      </w:r>
    </w:p>
    <w:p>
      <w:r>
        <w:t>CSV columns (header once): time, symbol, direction, entry, stop_loss, take_profit_1, take_profit_2, take_profit_3, score, min_score, regime, session, phase, atr, spread_points, reasons. Push text: "Apex BUY NAS100 @20345.5 SL 20310.0 TP1 20381/TP2 20416/TP3 20452 Score 82 TREND_UP NY" (clamped 255).</w:t>
      </w:r>
    </w:p>
    <w:p>
      <w:pPr>
        <w:pStyle w:val="Heading2"/>
      </w:pPr>
      <w:r>
        <w:t>16.4 Consumer Integration Guide</w:t>
      </w:r>
    </w:p>
    <w:p>
      <w:pPr>
        <w:numPr>
          <w:ilvl w:val="0"/>
          <w:numId w:val="1"/>
        </w:numPr>
      </w:pPr>
      <w:r>
        <w:rPr>
          <w:b/>
        </w:rPr>
        <w:t>Copiers — </w:t>
      </w:r>
      <w:r>
        <w:t>poll the relay folder (or watch it), read the newest JSON per direction, honour entry/SL/TPs verbatim, expire signals after expiry_seconds.</w:t>
      </w:r>
    </w:p>
    <w:p>
      <w:pPr>
        <w:numPr>
          <w:ilvl w:val="0"/>
          <w:numId w:val="1"/>
        </w:numPr>
      </w:pPr>
      <w:r>
        <w:rPr>
          <w:b/>
        </w:rPr>
        <w:t>Manual traders — </w:t>
      </w:r>
      <w:r>
        <w:t>identical numbers are on the push message and the dashboard; place the same SL and staged TPs; the time-stop is advisory for manual exits.</w:t>
      </w:r>
    </w:p>
    <w:p>
      <w:pPr>
        <w:numPr>
          <w:ilvl w:val="0"/>
          <w:numId w:val="1"/>
        </w:numPr>
      </w:pPr>
      <w:r>
        <w:rPr>
          <w:b/>
        </w:rPr>
        <w:t>Other terminals — </w:t>
      </w:r>
      <w:r>
        <w:t>run the EA in SIGNALS mode on a VPS; consuming EAs/platforms read files via shared folder sync — no DLLs required on either side.</w:t>
      </w:r>
    </w:p>
    <w:p>
      <w:pPr>
        <w:pStyle w:val="Heading1"/>
      </w:pPr>
      <w:r>
        <w:t>17. EA INTERNALS</w:t>
      </w:r>
      <w:bookmarkStart w:name="_T19" w:id="19"/>
      <w:bookmarkEnd w:id="19"/>
    </w:p>
    <w:p>
      <w:pPr>
        <w:pStyle w:val="Heading2"/>
      </w:pPr>
      <w:r>
        <w:t>17.1 Inputs &amp; LoadConfig</w:t>
      </w:r>
    </w:p>
    <w:p>
      <w:r>
        <w:t>All ~60 inputs (Appendix A) map 1:1 into CApexConfig via LoadConfig: every InpX assigned to its cfg field at OnInit before any module Init. Defaults equal Appendix A; presets ship as Apex_PropFirm.set and Apex_Regular.set with identical input names (verified name-for-name).</w:t>
      </w:r>
    </w:p>
    <w:p>
      <w:pPr>
        <w:pStyle w:val="Heading2"/>
      </w:pPr>
      <w:r>
        <w:t>17.2 Event Handlers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400"/>
        <w:gridCol w:w="6900"/>
      </w:tblGrid>
      <w:tr>
        <w:trPr>
          <w:tblHeader/>
        </w:trPr>
        <w:tc>
          <w:tcPr>
            <w:tcW w:w="24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HANDLER</w:t>
            </w:r>
          </w:p>
        </w:tc>
        <w:tc>
          <w:tcPr>
            <w:tcW w:w="6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DUTIES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OnInit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S0–S3 of boot FSM (3.3); returns INIT_FAILED only on fatal (symbol unresolvable)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OnTick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pipeline 3.4; dashboard throttle 4 Hz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OnBookEvent(sym)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forward to orderbook when subscribed and symbol matches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OnTradeTransaction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DEAL_ADD + HistoryDealSelect + magic/symbol + DEAL_ENTRY_OUT -&gt; risk.NotifyClosedDeal(DEAL_PROFIT)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OnDeinit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S6: persist, release book, clear comment</w:t>
            </w:r>
          </w:p>
        </w:tc>
      </w:tr>
    </w:tbl>
    <w:p>
      <w:pPr>
        <w:pStyle w:val="Heading2"/>
      </w:pPr>
      <w:r>
        <w:t>17.3 Dashboard Specification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1400"/>
        <w:gridCol w:w="7900"/>
      </w:tblGrid>
      <w:tr>
        <w:trPr>
          <w:tblHeader/>
        </w:trPr>
        <w:tc>
          <w:tcPr>
            <w:tcW w:w="14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LINE</w:t>
            </w:r>
          </w:p>
        </w:tc>
        <w:tc>
          <w:tcPr>
            <w:tcW w:w="7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CONTENT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 NAS100 | mode | symbol | spread (points)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session | regime | AMD phase (confidence)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3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score / adaptive minimum | ATR (percentile) | VolFactor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4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dailyDD%/limit | overallDD%/limit | trades today/max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5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book imbalance (tier DOM/SYNTH/TAPE) | OFI | tape t/s | quarterly bias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6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open P/L (account currency)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7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last signal: dir, setup, entry, top-3 reasons (or "-")</w:t>
            </w:r>
          </w:p>
        </w:tc>
      </w:tr>
      <w:tr>
        <w:tc>
          <w:tcPr>
            <w:tcW w:w="1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8</w:t>
            </w:r>
          </w:p>
        </w:tc>
        <w:tc>
          <w:tcPr>
            <w:tcW w:w="7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HALT state + reason, or time-gate DenyReason when blocked</w:t>
            </w:r>
          </w:p>
        </w:tc>
      </w:tr>
    </w:tbl>
    <w:p>
      <w:pPr>
        <w:pStyle w:val="Heading1"/>
      </w:pPr>
      <w:r>
        <w:t>18. INDICATOR INTERNALS</w:t>
      </w:r>
      <w:bookmarkStart w:name="_T20" w:id="20"/>
      <w:bookmarkEnd w:id="20"/>
    </w:p>
    <w:p>
      <w:pPr>
        <w:pStyle w:val="Heading2"/>
      </w:pPr>
      <w:r>
        <w:t>18.1 Object Model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000"/>
        <w:gridCol w:w="7300"/>
      </w:tblGrid>
      <w:tr>
        <w:trPr>
          <w:tblHeader/>
        </w:trPr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PREFIX</w:t>
            </w:r>
          </w:p>
        </w:tc>
        <w:tc>
          <w:tcPr>
            <w:tcW w:w="7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OBJECTS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AX_VW_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4 VWAP trend lines across their anchor windows + daily +/-1 sigma bands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AX_PR_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right-margin profile histogram rectangles (width prop. to node volume; POC and value area highlighted)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AX_Z_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unmitigated OB/FVG rectangles (bull/bear colours, internal vs swing line style)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AX_EQ_ / AX_L_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EQH/EQL lines; D/W/M high-low lines</w:t>
            </w:r>
          </w:p>
        </w:tc>
      </w:tr>
      <w:tr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AX_A_</w:t>
            </w:r>
          </w:p>
        </w:tc>
        <w:tc>
          <w:tcPr>
            <w:tcW w:w="7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 arrows (own engine instance, signals-only); dedupe by bar+direction; pruned after N bars</w:t>
            </w:r>
          </w:p>
        </w:tc>
      </w:tr>
    </w:tbl>
    <w:p>
      <w:r>
        <w:t>All objects created-or-moved (never duplicated), all removed in OnDeinit via prefix delete. Dashboard: same spec as EA 17.3 via Comment().</w:t>
      </w:r>
    </w:p>
    <w:p>
      <w:pPr>
        <w:pStyle w:val="Heading2"/>
      </w:pPr>
      <w:r>
        <w:t>18.2 Redraw Rules</w:t>
      </w:r>
    </w:p>
    <w:p>
      <w:r>
        <w:t>Heavy redraw only on new analysis bar (iTime change); VWAP lines extend on tick via endpoint move only; profile rebuilt on new bar; arrows added on fresh engine signals only. No trade calls, no file writes — read-only by contract.</w:t>
      </w:r>
    </w:p>
    <w:p>
      <w:pPr>
        <w:pStyle w:val="Heading1"/>
      </w:pPr>
      <w:r>
        <w:t>19. FILE-BY-FILE BUILD MANIFEST</w:t>
      </w:r>
      <w:bookmarkStart w:name="_T21" w:id="21"/>
      <w:bookmarkEnd w:id="21"/>
    </w:p>
    <w:tbl>
      <w:tblPr>
        <w:tblW w:w="5000" w:type="pct"/>
        <w:tblBorders>
          <w:top w:val="single" w:color="B8860B" w:sz="6"/>
          <w:left w:val="single" w:color="B8860B" w:sz="6"/>
          <w:bottom w:val="single" w:color="B8860B" w:sz="6"/>
          <w:right w:val="single" w:color="B8860B" w:sz="6"/>
        </w:tblBorders>
      </w:tblPr>
      <w:tblGrid>
        <w:gridCol w:w="9300"/>
      </w:tblGrid>
      <w:tr>
        <w:tc>
          <w:tcPr>
            <w:tcW w:w="9300" w:type="dxa"/>
            <w:shd w:val="clear" w:fill="1C262B"/>
            <w:tcMar>
              <w:top w:w="70" w:type="dxa"/>
              <w:left w:w="160" w:type="dxa"/>
              <w:bottom w:w="70" w:type="dxa"/>
            </w:tcMar>
          </w:tcPr>
          <w:p>
            <w:r>
              <w:rPr>
                <w:rFonts w:ascii="Consolas" w:hAnsi="Consolas"/>
                <w:b/>
                <w:color w:val="D4AF37"/>
                <w:sz w:val="17"/>
              </w:rPr>
              <w:t>REPOSITORY — frozen layout &amp; line budgets</w:t>
            </w:r>
          </w:p>
        </w:tc>
      </w:tr>
      <w:tr>
        <w:tc>
          <w:tcPr>
            <w:tcW w:w="9300" w:type="dxa"/>
            <w:shd w:val="clear" w:fill="263238"/>
            <w:tcMar>
              <w:top w:w="90" w:type="dxa"/>
              <w:left w:w="160" w:type="dxa"/>
              <w:bottom w:w="90" w:type="dxa"/>
              <w:right w:w="100" w:type="dxa"/>
            </w:tcMar>
          </w:tcPr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Include/Apex/Apex_Config.mqh          (~300 ln) contract: enums, SSignal, SZone, CApexConfig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Include/Apex/Apex_DeltaFlow.mqh       (~340 ln) section 05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Include/Apex/Apex_MoneyFlow.mqh       (~280 ln) section 06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Include/Apex/Apex_VolumeProfile.mqh   (~290 ln) section 07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Include/Apex/Apex_VWAP.mqh            (~330 ln) section 08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Include/Apex/Apex_MarketStructure.mqh (~540 ln) section 09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Include/Apex/Apex_AMD.mqh             (~180 ln) section 10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Include/Apex/Apex_OrderBook.mqh       (~380 ln) section 11 (3-tier)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Include/Apex/Apex_Regime.mqh          (~410 ln) section 12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Include/Apex/Apex_SignalEngine.mqh    (~500 ln) section 13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Include/Apex/Apex_RiskManager.mqh     (~370 ln) section 14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Include/Apex/Apex_TradeExecutor.mqh   (~360 ln) section 15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Include/Apex/Apex_SignalRelay.mqh     (~250 ln) section 16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Experts/Apex_NAS100_EA.mq5            (~530 ln) section 17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Indicators/Apex_NAS100_Indicator.mq5  (~620 ln) section 18</w:t>
            </w:r>
          </w:p>
          <w:p>
            <w:pPr>
              <w:spacing w:before="0" w:after="0" w:line="225" w:lineRule="auto"/>
            </w:pPr>
            <w:r>
              <w:rPr>
                <w:rFonts w:ascii="Consolas" w:hAnsi="Consolas"/>
                <w:color w:val="ECEFF1"/>
                <w:sz w:val="16"/>
              </w:rPr>
              <w:t xml:space="preserve">Presets/Apex_PropFirm.set | Apex_Regular.set   (Appendix A values)</w:t>
            </w:r>
          </w:p>
        </w:tc>
      </w:tr>
    </w:tbl>
    <w:p>
      <w:r>
        <w:t>Build order (dependencies): Config -&gt; DeltaFlow, MoneyFlow, VolumeProfile, VWAP, MarketStructure -&gt; AMD -&gt; OrderBook, Regime -&gt; SignalEngine -&gt; RiskManager, TradeExecutor, SignalRelay -&gt; EA -&gt; Indicator. Interfaces are frozen; any contract change requires a version bump of this document.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700"/>
        <w:gridCol w:w="4600"/>
        <w:gridCol w:w="2000"/>
      </w:tblGrid>
      <w:tr>
        <w:trPr>
          <w:tblHeader/>
        </w:trPr>
        <w:tc>
          <w:tcPr>
            <w:tcW w:w="2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FILE</w:t>
            </w:r>
          </w:p>
        </w:tc>
        <w:tc>
          <w:tcPr>
            <w:tcW w:w="4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PUBLIC CONTRACT (key methods)</w:t>
            </w:r>
          </w:p>
        </w:tc>
        <w:tc>
          <w:tcPr>
            <w:tcW w:w="2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CONSUMES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Apex_Config.mqh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CApexConfig + enums + SSignal/SZone + helpers (NormalizeLot, ResolveSymbol, InNewsWindow, InRolloverWindow, Pt)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nothing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Apex_DeltaFlow.mqh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 + Delta, Pressure, BuyVol/SellVol, CumDelta, CumDeltaSlope, divergences, flips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bars, ticks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Apex_MoneyFlow.mqh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 + MFI, MoneyRatio, Pressure, IsHighTradedNode, NodeStrength, MF Bull/Bear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Apex_VolumeProfile.mqh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 + POC/VAH/VAL/Low/High, IsHVN/LVN, Nearest*, Node*, Valid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Apex_VWAP.mqh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 + Value, Band, PriceSide, QuarterlyBias, Valid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Apex_MarketStructure.mqh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 + full section-9.1 output list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Apex_AMD.mqh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Init(sym,tf,cfg,DeltaFlow*,MarketStructure*)/Update + Phase, Confidence, Describe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05, 09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Apex_OrderBook.mqh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Init(sym,cfg)/Deinit/OnBookEvent/Update + DataTier, TierStr, DepthAvailable, Imbalance, SyntheticImbalance, OFI, NearestWall, BidDepthLots, AskDepthLots, SpreadPoints, TickSpeed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DOM, ticks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Apex_Regime.mqh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 + full section-12.1 output list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bars, time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Apex_SignalEngine.mqh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Init(cfg)/Bind(8 modules)/Evaluate -&gt; SSignal + LastScore, LastReasons, CurrentMinScore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 L1–L2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Apex_RiskManager.mqh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Init/Update/CanOpen/CalcLot/NotifyOpened/NotifyClosedDeal/Persist/Restore + DailyDD, OverallDD, Halted, HaltReason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account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Apex_TradeExecutor.mqh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Init/Execute/Manage/CloseAll/OpenCount/HasOpenPosition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orders</w:t>
            </w:r>
          </w:p>
        </w:tc>
      </w:tr>
      <w:tr>
        <w:tc>
          <w:tcPr>
            <w:tcW w:w="2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Apex_SignalRelay.mqh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Init/Emit(SSignal, symbol)</w:t>
            </w:r>
          </w:p>
        </w:tc>
        <w:tc>
          <w:tcPr>
            <w:tcW w:w="2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files, push</w:t>
            </w:r>
          </w:p>
        </w:tc>
      </w:tr>
    </w:tbl>
    <w:p>
      <w:pPr>
        <w:pStyle w:val="Heading1"/>
      </w:pPr>
      <w:r>
        <w:t>20. VALIDATION &amp; RESEARCH RESULTS</w:t>
      </w:r>
      <w:bookmarkStart w:name="_T22" w:id="22"/>
      <w:bookmarkEnd w:id="22"/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67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GATE</w:t>
            </w:r>
          </w:p>
        </w:tc>
        <w:tc>
          <w:tcPr>
            <w:tcW w:w="6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RESULT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Gate 1 — module self-review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6/6 module pairs passed with documented fixes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Gate 2 — independent static audit (13 files)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 blocking defects found &amp; fixed (DOM bool/count; series flag on static array); 11 clean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Gate 3 — integration audit (EA + indicator)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 compile blocker found &amp; fixed; 87 cross-module call sites contract-verified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Gate 4 — post-upgrade audits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3-tier book rewrite + time-stop: balanced, guarded, contract-clean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Defects</w:t>
            </w:r>
          </w:p>
        </w:tc>
        <w:tc>
          <w:tcPr>
            <w:tcW w:w="6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7 found, 7 fixed, 0 known open</w:t>
            </w:r>
          </w:p>
        </w:tc>
      </w:tr>
    </w:tbl>
    <w:p>
      <w:r>
        <w:t>Backtest evidence (synthetic harness, honest scope): no MT5 terminal or real intraday feed existed in the research environment. The full decision chain was ported to a Python harness on a calibrated multi-regime NAS100 generator; six Monte-Carlo seeds x 260 days with realistic costs. Risk system behaved correctly (halts fired in the losing-regime seed). Baseline mean +1.83%/yr at 2.85% mean DD; with time-stop +2.12% at 2.13% (worst seed -3.15% -&gt; -2.42%). This validates mechanics and robustness — not real-market edge. The harness ships with the system.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900"/>
        <w:gridCol w:w="1700"/>
        <w:gridCol w:w="4700"/>
      </w:tblGrid>
      <w:tr>
        <w:trPr>
          <w:tblHeader/>
        </w:trPr>
        <w:tc>
          <w:tcPr>
            <w:tcW w:w="2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CANDIDATE</w:t>
            </w:r>
          </w:p>
        </w:tc>
        <w:tc>
          <w:tcPr>
            <w:tcW w:w="1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VERDICT</w:t>
            </w:r>
          </w:p>
        </w:tc>
        <w:tc>
          <w:tcPr>
            <w:tcW w:w="4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EVIDENCE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Range-trigger trading + achievable-max normalisation</w:t>
            </w:r>
          </w:p>
        </w:tc>
        <w:tc>
          <w:tcPr>
            <w:tcW w:w="1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REJECTED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hurt 3/3 test seeds (-0.2 to -1.0%/yr each)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Consecutive-loss daily cooldown</w:t>
            </w:r>
          </w:p>
        </w:tc>
        <w:tc>
          <w:tcPr>
            <w:tcW w:w="1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REJECTED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never triggered at 0.15 trades/day; complexity without benefit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Time-stop exit (12 bars)</w:t>
            </w:r>
          </w:p>
        </w:tc>
        <w:tc>
          <w:tcPr>
            <w:tcW w:w="1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ACCEPTED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improved mean return, mean DD and worst case across 6 seeds</w:t>
            </w:r>
          </w:p>
        </w:tc>
      </w:tr>
    </w:tbl>
    <w:p>
      <w:pPr>
        <w:pStyle w:val="Heading1"/>
      </w:pPr>
      <w:r>
        <w:t>21. EVIDENCE-GATED IMPROVEMENT ROADMAP</w:t>
      </w:r>
      <w:bookmarkStart w:name="_T23" w:id="23"/>
      <w:bookmarkEnd w:id="23"/>
    </w:p>
    <w:p>
      <w:r>
        <w:t>The architecture is closed to intuition-driven changes. Every candidate must: (1) implement behind a flag; (2) Monte-Carlo &gt;= 6 seeds; (3) accept only if mean return does not fall AND (mean DD or worst case improves); (4) confirm on a real-ticks MT5 backtest; (5) demo 4 weeks. Queued candidates: SL re-entry guard (fresh structure required after stop-out); session-conditional thresholds; volatility-scaled profile window; partial-freeze in elevated spread. Explicitly NOT queued: parameter re-optimisation against history — treated as a defect, not a feature.</w:t>
      </w:r>
    </w:p>
    <w:p>
      <w:pPr>
        <w:pStyle w:val="Heading1"/>
      </w:pPr>
      <w:r>
        <w:t>22. TESTING &amp; ACCEPTANCE SPECIFICATION</w:t>
      </w:r>
      <w:bookmarkStart w:name="_T24" w:id="24"/>
      <w:bookmarkEnd w:id="24"/>
    </w:p>
    <w:p>
      <w:r>
        <w:t>Every module ships with the acceptance tests listed in its section (T5.x–T15.x). Integration tests below run on the assembled EA. A build is not deliverable until every test in this section passes or carries a written waiver.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1800"/>
        <w:gridCol w:w="7500"/>
      </w:tblGrid>
      <w:tr>
        <w:trPr>
          <w:tblHeader/>
        </w:trPr>
        <w:tc>
          <w:tcPr>
            <w:tcW w:w="1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TEST</w:t>
            </w:r>
          </w:p>
        </w:tc>
        <w:tc>
          <w:tcPr>
            <w:tcW w:w="75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PROCEDURE &amp; PASS CONDITION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I1 Boot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Attach to demo chart with 2 days of M5 history: all modules Valid within 3 bars; no log errors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I2 Warmup block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Attach with &lt; 30 bars history: no entries for the first hour; dashboard shows warmup state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I3 Signal path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Scripted-tester run: at least one full cycle signal -&gt; entry -&gt; TP1 partial -&gt; BE -&gt; trail exit with exact partial volumes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I4 Halt path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Force equity drop past daily limit: halt fires, all positions close, entries blocked, next-day auto-resume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I5 Kill-recovery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Close terminal mid-trade; reattach: state recovered, no duplicate order, trailing resumes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I6 Relay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Every signal produces JSON + CSV row + (demo) push with identical numbers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I7 Mode matrix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AUTO writes no relay files; SIGNALS opens no positions; BOTH does both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I8 Time gates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News window, rollover, Friday cutoff each block entries with correct DenyReason</w:t>
            </w:r>
          </w:p>
        </w:tc>
      </w:tr>
      <w:tr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I9 Tester robustness</w:t>
            </w:r>
          </w:p>
        </w:tc>
        <w:tc>
          <w:tcPr>
            <w:tcW w:w="7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12-month real-ticks backtest completes with zero array-range errors and zero margin calls</w:t>
            </w:r>
          </w:p>
        </w:tc>
      </w:tr>
    </w:tbl>
    <w:p>
      <w:pPr>
        <w:pStyle w:val="Heading1"/>
      </w:pPr>
      <w:r>
        <w:t>23. DEVELOPMENT &amp; GO-LIVE PROTOCOL</w:t>
      </w:r>
      <w:bookmarkStart w:name="_T25" w:id="25"/>
      <w:bookmarkEnd w:id="25"/>
    </w:p>
    <w:p>
      <w:pPr>
        <w:numPr>
          <w:ilvl w:val="0"/>
          <w:numId w:val="1"/>
        </w:numPr>
      </w:pPr>
      <w:r>
        <w:rPr>
          <w:b/>
        </w:rPr>
        <w:t>Compile gate — </w:t>
      </w:r>
      <w:r>
        <w:t>MetaEditor F7 on EA and indicator: 0 errors; every warning triaged and documented.</w:t>
      </w:r>
    </w:p>
    <w:p>
      <w:pPr>
        <w:numPr>
          <w:ilvl w:val="0"/>
          <w:numId w:val="1"/>
        </w:numPr>
      </w:pPr>
      <w:r>
        <w:rPr>
          <w:b/>
        </w:rPr>
        <w:t>Unit smoke — </w:t>
      </w:r>
      <w:r>
        <w:t>Demo attach: dashboard populates; book tier correct for the broker; all acceptance tests section 22.</w:t>
      </w:r>
    </w:p>
    <w:p>
      <w:pPr>
        <w:numPr>
          <w:ilvl w:val="0"/>
          <w:numId w:val="1"/>
        </w:numPr>
      </w:pPr>
      <w:r>
        <w:rPr>
          <w:b/>
        </w:rPr>
        <w:t>Real-ticks backtest — </w:t>
      </w:r>
      <w:r>
        <w:t>"Every tick based on real ticks", 12+ months spanning trend, chop and a volatility shock; PF &gt;= 1.6, max DD &lt; 8%, recovery factor &gt;= 3, no single-month loss &gt; 5%.</w:t>
      </w:r>
    </w:p>
    <w:p>
      <w:pPr>
        <w:numPr>
          <w:ilvl w:val="0"/>
          <w:numId w:val="1"/>
        </w:numPr>
      </w:pPr>
      <w:r>
        <w:rPr>
          <w:b/>
        </w:rPr>
        <w:t>Demo forward test — </w:t>
      </w:r>
      <w:r>
        <w:t>4–8 weeks, prop preset; verify relay parity, halts, persistence across restarts.</w:t>
      </w:r>
    </w:p>
    <w:p>
      <w:pPr>
        <w:numPr>
          <w:ilvl w:val="0"/>
          <w:numId w:val="1"/>
        </w:numPr>
      </w:pPr>
      <w:r>
        <w:rPr>
          <w:b/>
        </w:rPr>
        <w:t>Prop deployment — </w:t>
      </w:r>
      <w:r>
        <w:t>evaluation account at 0.35% risk; scale only after one rule-clean payout cycle.</w:t>
      </w:r>
    </w:p>
    <w:p>
      <w:r>
        <w:t>Failure at any gate returns to the previous gate via Section 21's protocol — never with live capital.</w:t>
      </w:r>
    </w:p>
    <w:p>
      <w:pPr>
        <w:pStyle w:val="Heading1"/>
      </w:pPr>
      <w:r>
        <w:t>APPENDIX A — INPUT PARAMETER REFERENCE</w:t>
      </w:r>
      <w:bookmarkStart w:name="_T26" w:id="26"/>
      <w:bookmarkEnd w:id="26"/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100"/>
        <w:gridCol w:w="1500"/>
        <w:gridCol w:w="4700"/>
      </w:tblGrid>
      <w:tr>
        <w:trPr>
          <w:tblHeader/>
        </w:trPr>
        <w:tc>
          <w:tcPr>
            <w:tcW w:w="31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INPUT</w:t>
            </w:r>
          </w:p>
        </w:tc>
        <w:tc>
          <w:tcPr>
            <w:tcW w:w="15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DEFAULT</w:t>
            </w:r>
          </w:p>
        </w:tc>
        <w:tc>
          <w:tcPr>
            <w:tcW w:w="47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MEANING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InpMode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 (BOTH)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 auto trade, 1 signals only, 2 both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InpMagicNumber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260731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ownership tag for orders/positions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InpAnalysisTF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analysis timeframe for all modules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InpMaxSlippagePoints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30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max order deviation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InpPropFirmMode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false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consistency cap + prop interpretation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InpRiskPerTradePct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equity fraction per trade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InpMaxDailyDDPct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4.0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daily loss limit (halt at 90%)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InpMaxOverallDDPct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8.0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overall loss limit from baseline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InpDailyProfitCapPct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2.5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prop consistency daily profit cap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InpPropBaselineBalance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 (auto)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overall-DD baseline; 0 = first-run balance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InpMaxTradesPerDay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6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entry frequency cap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InpMaxConcurrent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simultaneous positions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InpMaxSpreadPoints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120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spread gate (points)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InpGMTOffset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server-&gt;GMT hours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InpTradeAsia/London/NewYork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F/T/T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session permissions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InpFridayCutoffHour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last Friday entry hour (server)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InpNewsWindowsCSV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13:30-13:45;15:00-15:10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blackout windows (server)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InpSLMinATR / InpSLMaxATR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0.8 / 2.2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stop clamp in ATR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InpRR1/RR2/RR3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 / 2 / 3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target multiples of stop distance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InpTP1ClosePct / InpTP2ClosePct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0.5 / 0.3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partial fractions of original volume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InpBEBufferATR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break-even offset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InpTrailATRMult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1.2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runner trail distance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InpTimeStopBars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stale-scalp exit, bars (0 off) — validated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InpMinScoreBase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70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base confluence threshold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InpW_VWAP..InpW_Book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15/15/10/12/20/10/10/8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8 group weights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InpProfileBars/Rows/ValueAreaPct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288/60/70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profile construction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InpDivergenceLookback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30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delta divergence window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InpMFILength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14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money flow index length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InpSwingLen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swing half-length (internal 2)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InpEqTolATR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0.25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equal highs/lows tolerance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InpFvgMinATR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0.15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min FVG size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InpSignalValidBars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12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structure freshness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InpMaxZonesKept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20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zone cap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InpATRLen / InpTrendLen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14 / 20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 lengths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InpUseOrderBook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true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enable 3-tier book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InpBookImbalanceMin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0.15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imbalance scoring threshold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InpBookSynthWindowSec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1800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synthetic ladder window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InpBookLadderBins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40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synthetic ladder bins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InpOFIMin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0.10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OFI scoring threshold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InpRelayFolder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ApexSignals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 folder under MQL5/Files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InpSendPush / InpWriteCSV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true/true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relay channels</w:t>
            </w:r>
          </w:p>
        </w:tc>
      </w:tr>
      <w:tr>
        <w:tc>
          <w:tcPr>
            <w:tcW w:w="31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InpSignalExpirySec</w:t>
            </w:r>
          </w:p>
        </w:tc>
        <w:tc>
          <w:tcPr>
            <w:tcW w:w="15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900</w:t>
            </w:r>
          </w:p>
        </w:tc>
        <w:tc>
          <w:tcPr>
            <w:tcW w:w="47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 lifetime for copiers</w:t>
            </w:r>
          </w:p>
        </w:tc>
      </w:tr>
    </w:tbl>
    <w:p>
      <w:pPr>
        <w:pStyle w:val="Heading1"/>
      </w:pPr>
      <w:r>
        <w:t>APPENDIX B — DATA STRUCTURES</w:t>
      </w:r>
      <w:bookmarkStart w:name="_T27" w:id="27"/>
      <w:bookmarkEnd w:id="27"/>
    </w:p>
    <w:p>
      <w:pPr>
        <w:pStyle w:val="Heading2"/>
      </w:pPr>
      <w:r>
        <w:t>B.1 SSignal (value type; strings allowed, no dynamic arrays)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1800"/>
        <w:gridCol w:w="49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FIELD</w:t>
            </w:r>
          </w:p>
        </w:tc>
        <w:tc>
          <w:tcPr>
            <w:tcW w:w="1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TYPE</w:t>
            </w:r>
          </w:p>
        </w:tc>
        <w:tc>
          <w:tcPr>
            <w:tcW w:w="4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MEANING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valid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bool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all gates passed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dir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ENUM_APEX_SIGNAL_DIR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NONE=0, BUY=1, SELL=-1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score / min_score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double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0..100 confluence score vs adaptive threshold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entry / sl / tp1 / tp2 / tp3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double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normalised prices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rr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double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planned RR to TP2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atr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double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ATR at signal time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 / session / phase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enums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context stamps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time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datetime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 bar time (dedupe key with dir)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setup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string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"OB+VWAP+AMD Long" style (13.5)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reasons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string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reason grammar (Appendix C)</w:t>
            </w:r>
          </w:p>
        </w:tc>
      </w:tr>
    </w:tbl>
    <w:p>
      <w:pPr>
        <w:pStyle w:val="Heading2"/>
      </w:pPr>
      <w:r>
        <w:t>B.2 SZone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600"/>
        <w:gridCol w:w="1800"/>
        <w:gridCol w:w="4900"/>
      </w:tblGrid>
      <w:tr>
        <w:trPr>
          <w:tblHeader/>
        </w:trPr>
        <w:tc>
          <w:tcPr>
            <w:tcW w:w="2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FIELD</w:t>
            </w:r>
          </w:p>
        </w:tc>
        <w:tc>
          <w:tcPr>
            <w:tcW w:w="1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TYPE</w:t>
            </w:r>
          </w:p>
        </w:tc>
        <w:tc>
          <w:tcPr>
            <w:tcW w:w="4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MEANING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hi / lo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double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zone edges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datetime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formation time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bullish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bool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demand (true) vs supply (false)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mitigated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bool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price has re-entered (FVG) / closed through (OB)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strength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double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0..2 volumetric strength</w:t>
            </w:r>
          </w:p>
        </w:tc>
      </w:tr>
      <w:tr>
        <w:tc>
          <w:tcPr>
            <w:tcW w:w="2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tag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string</w:t>
            </w:r>
          </w:p>
        </w:tc>
        <w:tc>
          <w:tcPr>
            <w:tcW w:w="4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FVG_B, FVG_S, OBI_B, OBI_S, OBS_B, OBS_S</w:t>
            </w:r>
          </w:p>
        </w:tc>
      </w:tr>
    </w:tbl>
    <w:p>
      <w:pPr>
        <w:pStyle w:val="Heading2"/>
      </w:pPr>
      <w:r>
        <w:t>B.3 Enumerations</w:t>
      </w:r>
    </w:p>
    <w:p>
      <w:r>
        <w:t>ENUM_APEX_MODE {AUTO=0, SIGNALS=1, BOTH=2} · ENUM_APEX_REGIME {TREND_UP, TREND_DOWN, RANGE, BREAKOUT, QUIET} · ENUM_APEX_SESSION {ASIA, LONDON, OVERLAP, NEWYORK, OFFHOURS} · ENUM_APEX_PHASE {NONE, ACCUMULATION, MANIPULATION, DISTRIBUTION} · ENUM_VWAP_ANCHOR {DAILY, WEEKLY, MONTHLY, QUARTERLY} · ENUM_MS_TREND {MS_UP=1, MS_DOWN=-1, MS_RANGE=0} · book tiers {2=DOM, 1=SYNTH, 0=TAPE}.</w:t>
      </w:r>
    </w:p>
    <w:p>
      <w:pPr>
        <w:pStyle w:val="Heading1"/>
      </w:pPr>
      <w:r>
        <w:t>APPENDIX C — REASON STRING DICTIONARY</w:t>
      </w:r>
      <w:bookmarkStart w:name="_T28" w:id="28"/>
      <w:bookmarkEnd w:id="28"/>
    </w:p>
    <w:p>
      <w:r>
        <w:t>Reason items are joined by "; " inside SSignal.reasons, relay JSON (as array) and CSV. Grammar: "&lt;Group&gt; &lt;side&gt; (&lt;pts&gt;)". The complete producible token set:</w:t>
      </w:r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3300"/>
        <w:gridCol w:w="6000"/>
      </w:tblGrid>
      <w:tr>
        <w:trPr>
          <w:tblHeader/>
        </w:trPr>
        <w:tc>
          <w:tcPr>
            <w:tcW w:w="33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TOKEN FAMILY</w:t>
            </w:r>
          </w:p>
        </w:tc>
        <w:tc>
          <w:tcPr>
            <w:tcW w:w="60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EXAMPLES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VWAP stack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"VWAP bull (9.0)", "VWAP bear (15.0)"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Delta flow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"Delta bull (12.0)" — includes divergence/flip provenance implicitly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Money flow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"Money bull (7.0)"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Volume profile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"Profile bull (12.0)"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Market structure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"Structure bull (20.0)" — BOS/CHoCH/zone provenance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AMD phase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"AMD bull (10.0)"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Regime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"Regime bull (6.0)"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Order book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"Book bull (8.0)"</w:t>
            </w:r>
          </w:p>
        </w:tc>
      </w:tr>
      <w:tr>
        <w:tc>
          <w:tcPr>
            <w:tcW w:w="33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Setup names</w:t>
            </w:r>
          </w:p>
        </w:tc>
        <w:tc>
          <w:tcPr>
            <w:tcW w:w="60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GROUPTAGs (weight-descending, top 3) + side: "OB+VWAP+AMD Long"</w:t>
            </w:r>
          </w:p>
        </w:tc>
      </w:tr>
    </w:tbl>
    <w:p>
      <w:pPr>
        <w:pStyle w:val="Heading1"/>
      </w:pPr>
      <w:r>
        <w:t>APPENDIX D — STATE &amp; PERSISTENCE REGISTRY</w:t>
      </w:r>
      <w:bookmarkStart w:name="_T29" w:id="29"/>
      <w:bookmarkEnd w:id="29"/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900"/>
        <w:gridCol w:w="1800"/>
        <w:gridCol w:w="4600"/>
      </w:tblGrid>
      <w:tr>
        <w:trPr>
          <w:tblHeader/>
        </w:trPr>
        <w:tc>
          <w:tcPr>
            <w:tcW w:w="2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ITEM</w:t>
            </w:r>
          </w:p>
        </w:tc>
        <w:tc>
          <w:tcPr>
            <w:tcW w:w="18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SCOPE</w:t>
            </w:r>
          </w:p>
        </w:tc>
        <w:tc>
          <w:tcPr>
            <w:tcW w:w="46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SEMANTICS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APEX_RISK_* (7 keys + reset)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GlobalVariables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14.4 registry; survive terminal restarts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risk_state.dat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MQL5/Files/Apex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GV fallback (key=value lines)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signal_*.json / signals.csv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MQL5/Files/ApexSignals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relay outputs (16.1)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Executor position state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memory + broker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re-derived from broker on restart (15.5); TP levels inferred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Module caches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memory only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rebuilt from history on attach; none persisted</w:t>
            </w:r>
          </w:p>
        </w:tc>
      </w:tr>
      <w:tr>
        <w:tc>
          <w:tcPr>
            <w:tcW w:w="2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Indicator objects AX_*</w:t>
            </w:r>
          </w:p>
        </w:tc>
        <w:tc>
          <w:tcPr>
            <w:tcW w:w="18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chart</w:t>
            </w:r>
          </w:p>
        </w:tc>
        <w:tc>
          <w:tcPr>
            <w:tcW w:w="46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removed on detach; recreated on calculate</w:t>
            </w:r>
          </w:p>
        </w:tc>
      </w:tr>
    </w:tbl>
    <w:p>
      <w:pPr>
        <w:pStyle w:val="Heading1"/>
      </w:pPr>
      <w:r>
        <w:t>APPENDIX E — GLOSSARY</w:t>
      </w:r>
      <w:bookmarkStart w:name="_T30" w:id="30"/>
      <w:bookmarkEnd w:id="30"/>
    </w:p>
    <w:tbl>
      <w:tblPr>
        <w:tblW w:w="5000" w:type="pct"/>
        <w:tblBorders>
          <w:top w:val="single" w:color="B8860B" w:sz="12"/>
          <w:bottom w:val="single" w:color="B8860B" w:sz="12"/>
          <w:insideH w:val="single" w:color="CFD8DC" w:sz="4"/>
          <w:insideV w:val="single" w:color="CFD8DC" w:sz="4"/>
        </w:tblBorders>
      </w:tblPr>
      <w:tblGrid>
        <w:gridCol w:w="2400"/>
        <w:gridCol w:w="6900"/>
      </w:tblGrid>
      <w:tr>
        <w:trPr>
          <w:tblHeader/>
        </w:trPr>
        <w:tc>
          <w:tcPr>
            <w:tcW w:w="24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TERM</w:t>
            </w:r>
          </w:p>
        </w:tc>
        <w:tc>
          <w:tcPr>
            <w:tcW w:w="6900" w:type="dxa"/>
            <w:shd w:val="clear" w:fill="ECEFF1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b/>
                <w:color w:val="263238"/>
                <w:sz w:val="17"/>
              </w:rPr>
              <w:t>DEFINITION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POC / VAH / VAL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Max-volume price and the 70% acceptance band edges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HVN / LVN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Acceptance shelf vs rejection air-pocket in the profile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Delta / cum delta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Aggressive buy-minus-sell volume; running session total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BOS / CHoCH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Structure break (continuation) / character change (first reversal evidence)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FVG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Three-bar imbalance gap the auction often revisits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Order block (volumetric)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Last opposite candle before an impulsive break, volume-strength scored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EQH / EQL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Clustered swing extremes = resting liquidity pools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Premium / discount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Upper / lower half of the dealing range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AMD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Accumulation, manipulation, distribution — the auction's three acts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VWAP stack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Daily/weekly/monthly/quarterly volume-weighted fair prices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OFI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Order-flow imbalance from best bid/ask steps (simplified Cont-Kukanov)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Synthetic ladder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Order book rebuilt from aggressive tick flow when no DOM exists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Time-stop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Validated exit: closes scalps unresolved after N bars</w:t>
            </w:r>
          </w:p>
        </w:tc>
      </w:tr>
      <w:tr>
        <w:tc>
          <w:tcPr>
            <w:tcW w:w="24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Evidence gate</w:t>
            </w:r>
          </w:p>
        </w:tc>
        <w:tc>
          <w:tcPr>
            <w:tcW w:w="6900" w:type="dxa"/>
            <w:tcMar>
              <w:top w:w="50" w:type="dxa"/>
              <w:left w:w="90" w:type="dxa"/>
              <w:bottom w:w="50" w:type="dxa"/>
              <w:right w:w="90" w:type="dxa"/>
            </w:tcMar>
          </w:tcPr>
          <w:p>
            <w:pPr>
              <w:spacing w:before="15" w:after="15" w:line="235" w:lineRule="auto"/>
              <w:jc w:val="left"/>
            </w:pPr>
            <w:r>
              <w:rPr>
                <w:color w:val="37474F"/>
                <w:sz w:val="17"/>
              </w:rPr>
              <w:t>Upgrade acceptance protocol: must beat baseline across Monte-Carlo seeds without fitting</w:t>
            </w:r>
          </w:p>
        </w:tc>
      </w:tr>
    </w:tbl>
    <w:p>
      <w:pPr>
        <w:sectPr>
          <w:headerReference w:type="default" r:id="R1bc2941a34cd4d04"/>
          <w:footerReference w:type="default" r:id="R172f07a189944537"/>
          <w:pgSz w:w="11906" w:h="16838"/>
          <w:pgMar w:top="1800" w:right="1440" w:bottom="1440" w:left="1440" w:header="720" w:footer="720"/>
        </w:sectPr>
      </w:pPr>
    </w:p>
    <w:p>
      <w:r>
        <w:drawing>
          <wp:anchor distT="0" distB="0" distL="0" distR="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2" name="BackB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ackBg.png"/>
                    <pic:cNvPicPr/>
                  </pic:nvPicPr>
                  <pic:blipFill>
                    <a:blip r:embed="R895a47d639a04ac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spacing w:before="6200"/>
        <w:jc w:val="center"/>
      </w:pPr>
      <w:r>
        <w:rPr>
          <w:b/>
          <w:color w:val="D4AF37"/>
          <w:sz w:val="44"/>
        </w:rPr>
        <w:t>APEX NAS100</w:t>
      </w:r>
    </w:p>
    <w:p>
      <w:pPr>
        <w:spacing w:before="240"/>
        <w:jc w:val="center"/>
      </w:pPr>
      <w:r>
        <w:rPr>
          <w:color w:val="B0BEC5"/>
          <w:sz w:val="19"/>
        </w:rPr>
        <w:t>Development Bible — Zero-Question Technical Specification v3.0</w:t>
      </w:r>
    </w:p>
    <w:p>
      <w:pPr>
        <w:spacing w:before="200"/>
        <w:jc w:val="center"/>
      </w:pPr>
      <w:r>
        <w:rPr>
          <w:i/>
          <w:color w:val="78909C"/>
          <w:sz w:val="18"/>
        </w:rPr>
        <w:t>"Evidence in. Noise out. Risk first."</w:t>
      </w:r>
    </w:p>
    <w:p>
      <w:pPr>
        <w:spacing w:before="3000"/>
        <w:jc w:val="center"/>
      </w:pPr>
      <w:r>
        <w:rPr>
          <w:color w:val="546E7A"/>
          <w:sz w:val="16"/>
        </w:rPr>
        <w:t>Interfaces frozen · Development-ready · 2026</w:t>
      </w:r>
    </w:p>
    <w:sectPr>
      <w:pgSz w:w="11906" w:h="16838"/>
      <w:pgMar w:top="0" w:right="0" w:bottom="0" w:left="0" w:header="0" w:footer="0"/>
    </w:sectPr>
  </w:body>
</w:document>
</file>

<file path=word/footer1.xml><?xml version="1.0" encoding="utf-8"?>
<w:ftr xmlns:w="http://schemas.openxmlformats.org/wordprocessingml/2006/main">
  <w:p>
    <w:pPr>
      <w:jc w:val="center"/>
    </w:pPr>
    <w:r>
      <w:rPr>
        <w:color w:val="78909C"/>
        <w:sz w:val="16"/>
      </w:rPr>
      <w:fldChar w:fldCharType="begin"/>
    </w:r>
    <w:r>
      <w:rPr>
        <w:color w:val="78909C"/>
        <w:sz w:val="16"/>
      </w:rPr>
      <w:instrText xml:space="preserve"> PAGE </w:instrText>
    </w:r>
    <w:r>
      <w:rPr>
        <w:color w:val="78909C"/>
        <w:sz w:val="16"/>
      </w:rPr>
      <w:fldChar w:fldCharType="separate"/>
    </w:r>
    <w:r>
      <w:rPr>
        <w:color w:val="78909C"/>
        <w:sz w:val="16"/>
      </w:rPr>
      <w:t>1</w:t>
    </w:r>
    <w:r>
      <w:rPr>
        <w:color w:val="78909C"/>
        <w:sz w:val="16"/>
      </w:rPr>
      <w:fldChar w:fldCharType="end"/>
    </w:r>
    <w:r>
      <w:rPr>
        <w:color w:val="78909C"/>
        <w:sz w:val="16"/>
      </w:rPr>
      <w:t xml:space="preserve"> / </w:t>
    </w:r>
    <w:r>
      <w:rPr>
        <w:color w:val="78909C"/>
        <w:sz w:val="16"/>
      </w:rPr>
      <w:fldChar w:fldCharType="begin"/>
    </w:r>
    <w:r>
      <w:rPr>
        <w:color w:val="78909C"/>
        <w:sz w:val="16"/>
      </w:rPr>
      <w:instrText xml:space="preserve"> NUMPAGES </w:instrText>
    </w:r>
    <w:r>
      <w:rPr>
        <w:color w:val="78909C"/>
        <w:sz w:val="16"/>
      </w:rPr>
      <w:fldChar w:fldCharType="separate"/>
    </w:r>
    <w:r>
      <w:rPr>
        <w:color w:val="78909C"/>
        <w:sz w:val="16"/>
      </w:rPr>
      <w:t>1</w:t>
    </w:r>
    <w:r>
      <w:rPr>
        <w:color w:val="78909C"/>
        <w:sz w:val="16"/>
      </w:rPr>
      <w:fldChar w:fldCharType="end"/>
    </w:r>
  </w:p>
</w:ftr>
</file>

<file path=word/header1.xml><?xml version="1.0" encoding="utf-8"?>
<w:hdr xmlns:w="http://schemas.openxmlformats.org/wordprocessingml/2006/main">
  <w:p>
    <w:pPr>
      <w:spacing w:after="0"/>
      <w:jc w:val="right"/>
    </w:pPr>
    <w:r>
      <w:rPr>
        <w:color w:val="78909C"/>
        <w:sz w:val="16"/>
      </w:rPr>
      <w:t>APEX NAS100 — Development Bible v3.0</w:t>
    </w:r>
  </w:p>
</w:hdr>
</file>

<file path=word/numbering.xml><?xml version="1.0" encoding="utf-8"?>
<w:numbering xmlns:w="http://schemas.openxmlformats.org/wordprocessingml/2006/main">
  <w:abstractNum w:abstractNumId="1">
    <w:lvl w:ilvl="0">
      <w:numFmt w:val="decimal"/>
      <w:lvlText w:val="%1."/>
      <w:lvlJc w:val="left"/>
      <w:pPr>
        <w:ind w:left="640" w:hanging="360"/>
      </w:pPr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displayBackgroundShape/>
  <w:updateFields w:val="true"/>
</w:settings>
</file>

<file path=word/styles.xml><?xml version="1.0" encoding="utf-8"?>
<w:styles xmlns:w="http://schemas.openxmlformats.org/wordprocessingml/2006/main">
  <w:style w:type="paragraph" w:styleId="Normal" w:default="true">
    <w:name w:val="Normal"/>
    <w:pPr>
      <w:spacing w:after="170" w:line="295" w:lineRule="auto"/>
    </w:pPr>
    <w:rPr>
      <w:rFonts w:ascii="Calibri" w:hAnsi="Calibri" w:eastAsia="Microsoft YaHei"/>
      <w:color w:val="37474F"/>
      <w:sz w:val="21"/>
    </w:rPr>
  </w:style>
  <w:style w:type="paragraph" w:styleId="Heading1">
    <w:name w:val="heading 1"/>
    <w:basedOn w:val="Normal"/>
    <w:pPr>
      <w:keepNext/>
      <w:keepLines/>
      <w:spacing w:before="540" w:after="190"/>
      <w:outlineLvl w:val="0"/>
    </w:pPr>
    <w:rPr>
      <w:rFonts w:ascii="Calibri" w:hAnsi="Calibri" w:eastAsia="Microsoft YaHei"/>
      <w:b/>
      <w:color w:val="263238"/>
      <w:sz w:val="32"/>
    </w:rPr>
  </w:style>
  <w:style w:type="paragraph" w:styleId="Heading2">
    <w:name w:val="heading 2"/>
    <w:basedOn w:val="Normal"/>
    <w:pPr>
      <w:keepNext/>
      <w:keepLines/>
      <w:spacing w:before="340" w:after="130"/>
      <w:outlineLvl w:val="1"/>
    </w:pPr>
    <w:rPr>
      <w:rFonts w:ascii="Calibri" w:hAnsi="Calibri" w:eastAsia="Microsoft YaHei"/>
      <w:b/>
      <w:color w:val="B8860B"/>
      <w:sz w:val="25"/>
    </w:rPr>
  </w:style>
  <w:style w:type="paragraph" w:styleId="Heading3">
    <w:name w:val="heading 3"/>
    <w:basedOn w:val="Normal"/>
    <w:pPr>
      <w:keepNext/>
      <w:keepLines/>
      <w:spacing w:before="240" w:after="110"/>
      <w:outlineLvl w:val="2"/>
    </w:pPr>
    <w:rPr>
      <w:rFonts w:ascii="Calibri" w:hAnsi="Calibri" w:eastAsia="Microsoft YaHei"/>
      <w:b/>
      <w:color w:val="546E7A"/>
      <w:sz w:val="21"/>
    </w:rPr>
  </w:style>
  <w:style w:type="paragraph" w:styleId="Caption">
    <w:name w:val="Caption"/>
    <w:basedOn w:val="Normal"/>
    <w:pPr>
      <w:spacing w:before="60" w:after="280"/>
      <w:jc w:val="center"/>
    </w:pPr>
    <w:rPr>
      <w:color w:val="78909C"/>
      <w:sz w:val="18"/>
    </w:rPr>
  </w:style>
  <w:style w:type="paragraph" w:styleId="TOC1">
    <w:name w:val="toc 1"/>
    <w:basedOn w:val="Normal"/>
    <w:pPr>
      <w:tabs>
        <w:tab w:val="right" w:leader="dot" w:pos="9350"/>
      </w:tabs>
      <w:spacing w:before="120" w:after="40"/>
      <w:ind w:left="0"/>
    </w:pPr>
    <w:rPr>
      <w:b/>
      <w:color w:val="263238"/>
    </w:rPr>
  </w:style>
  <w:style w:type="paragraph" w:styleId="TOC2">
    <w:name w:val="toc 2"/>
    <w:basedOn w:val="Normal"/>
    <w:pPr>
      <w:tabs>
        <w:tab w:val="right" w:leader="dot" w:pos="9350"/>
      </w:tabs>
      <w:spacing w:before="30" w:after="40"/>
      <w:ind w:left="340"/>
    </w:pPr>
    <w:rPr>
      <w:color w:val="546E7A"/>
    </w:rPr>
  </w:style>
</w:styles>
</file>

<file path=word/_rels/document.xml.rels><?xml version='1.0' encoding='UTF-8'?>
<Relationships xmlns="http://schemas.openxmlformats.org/package/2006/relationships"><Relationship Type="http://schemas.openxmlformats.org/officeDocument/2006/relationships/styles" Target="styles.xml" Id="Rc18b4d516921492f" /><Relationship Type="http://schemas.openxmlformats.org/officeDocument/2006/relationships/numbering" Target="numbering.xml" Id="R3a2bcfada7a14c5b" /><Relationship Type="http://schemas.openxmlformats.org/officeDocument/2006/relationships/image" Target="media/image.png" Id="Re1b630bb0fc14b76" /><Relationship Type="http://schemas.openxmlformats.org/officeDocument/2006/relationships/image" Target="media/image2.png" Id="R895a47d639a04ac2" /><Relationship Type="http://schemas.openxmlformats.org/officeDocument/2006/relationships/header" Target="header1.xml" Id="R1bc2941a34cd4d04" /><Relationship Type="http://schemas.openxmlformats.org/officeDocument/2006/relationships/footer" Target="footer1.xml" Id="R172f07a189944537" /><Relationship Type="http://schemas.openxmlformats.org/officeDocument/2006/relationships/settings" Target="settings.xml" Id="R4586885c73b040fd" /></Relationships>
</file>