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E7544" w:rsidRDefault="006E7544" w:rsidP="006E7544">
      <w:pPr>
        <w:rPr>
          <w:rFonts w:cs="Arial"/>
          <w:rtl/>
        </w:rPr>
      </w:pPr>
      <w:r>
        <w:t>This is an explanation of the strategy</w:t>
      </w:r>
    </w:p>
    <w:p w:rsidR="006E7544" w:rsidRDefault="006E7544" w:rsidP="006E7544">
      <w:pPr>
        <w:rPr>
          <w:rFonts w:cs="Arial"/>
          <w:rtl/>
        </w:rPr>
      </w:pPr>
      <w:r>
        <w:t>Next Candle Law</w:t>
      </w:r>
    </w:p>
    <w:p w:rsidR="006E7544" w:rsidRDefault="006E7544" w:rsidP="006E7544">
      <w:pPr>
        <w:rPr>
          <w:rFonts w:cs="Arial"/>
          <w:rtl/>
        </w:rPr>
      </w:pPr>
      <w:r>
        <w:t>If the big candle closes. It is opposite to the trend and did not break the general trend line, so the next candle will be equal to the trend and larger than the previous candle and have a large body</w:t>
      </w:r>
    </w:p>
    <w:p w:rsidR="006E7544" w:rsidRDefault="006E7544" w:rsidP="006E7544">
      <w:pPr>
        <w:rPr>
          <w:rFonts w:cs="Arial"/>
          <w:rtl/>
        </w:rPr>
      </w:pPr>
    </w:p>
    <w:p w:rsidR="006E7544" w:rsidRDefault="006E7544" w:rsidP="006E7544">
      <w:pPr>
        <w:rPr>
          <w:rFonts w:cs="Arial"/>
          <w:rtl/>
        </w:rPr>
      </w:pPr>
      <w:r>
        <w:t>And if a large candle closes equal to the general trend, then the next candle will be equal to the general trend, often smaller than the previous candle or settling, and rarely larger than it, and often it will have long tails</w:t>
      </w:r>
      <w:r>
        <w:rPr>
          <w:rFonts w:cs="Arial"/>
          <w:rtl/>
        </w:rPr>
        <w:t>.</w:t>
      </w:r>
    </w:p>
    <w:p w:rsidR="006E7544" w:rsidRDefault="006E7544" w:rsidP="006E7544">
      <w:pPr>
        <w:rPr>
          <w:rFonts w:cs="Arial"/>
          <w:rtl/>
        </w:rPr>
      </w:pPr>
    </w:p>
    <w:p w:rsidR="006E7544" w:rsidRDefault="006E7544" w:rsidP="006E7544">
      <w:pPr>
        <w:rPr>
          <w:rFonts w:cs="Arial"/>
          <w:rtl/>
        </w:rPr>
      </w:pPr>
      <w:r>
        <w:t>Moving averge indicators act as a general trend line with the ability to specify all settings</w:t>
      </w:r>
    </w:p>
    <w:p w:rsidR="006E7544" w:rsidRDefault="006E7544" w:rsidP="006E7544">
      <w:pPr>
        <w:rPr>
          <w:rFonts w:cs="Arial"/>
          <w:rtl/>
        </w:rPr>
      </w:pPr>
      <w:r>
        <w:rPr>
          <w:rFonts w:cs="Arial"/>
          <w:rtl/>
        </w:rPr>
        <w:t xml:space="preserve"> </w:t>
      </w:r>
      <w:r>
        <w:t>Or draw a trend line manually</w:t>
      </w:r>
    </w:p>
    <w:p w:rsidR="006E7544" w:rsidRDefault="006E7544" w:rsidP="006E7544">
      <w:pPr>
        <w:rPr>
          <w:rFonts w:cs="Arial"/>
          <w:rtl/>
        </w:rPr>
      </w:pPr>
    </w:p>
    <w:p w:rsidR="006E7544" w:rsidRDefault="006E7544" w:rsidP="006E7544">
      <w:pPr>
        <w:rPr>
          <w:rFonts w:cs="Arial"/>
          <w:rtl/>
        </w:rPr>
      </w:pPr>
    </w:p>
    <w:p w:rsidR="006E7544" w:rsidRDefault="006E7544" w:rsidP="006E7544">
      <w:pPr>
        <w:rPr>
          <w:rFonts w:cs="Arial"/>
          <w:rtl/>
        </w:rPr>
      </w:pPr>
      <w:r>
        <w:t>Access</w:t>
      </w:r>
    </w:p>
    <w:p w:rsidR="006E7544" w:rsidRDefault="006E7544" w:rsidP="006E7544">
      <w:pPr>
        <w:rPr>
          <w:rFonts w:cs="Arial"/>
          <w:rtl/>
        </w:rPr>
      </w:pPr>
      <w:r>
        <w:rPr>
          <w:rFonts w:cs="Arial"/>
          <w:rtl/>
        </w:rPr>
        <w:t xml:space="preserve"> ‏</w:t>
      </w:r>
      <w:r>
        <w:t>Purchase</w:t>
      </w:r>
    </w:p>
    <w:p w:rsidR="006E7544" w:rsidRDefault="006E7544" w:rsidP="006E7544">
      <w:pPr>
        <w:rPr>
          <w:rFonts w:cs="Arial"/>
          <w:rtl/>
        </w:rPr>
      </w:pPr>
      <w:r>
        <w:rPr>
          <w:rFonts w:cs="Arial"/>
          <w:rtl/>
        </w:rPr>
        <w:t xml:space="preserve"> ‏</w:t>
      </w:r>
      <w:r>
        <w:t>I landed more space than the previous one</w:t>
      </w:r>
    </w:p>
    <w:p w:rsidR="006E7544" w:rsidRDefault="006E7544" w:rsidP="006E7544">
      <w:pPr>
        <w:rPr>
          <w:rFonts w:cs="Arial"/>
          <w:rtl/>
        </w:rPr>
      </w:pPr>
      <w:r>
        <w:rPr>
          <w:rFonts w:cs="Arial"/>
          <w:rtl/>
        </w:rPr>
        <w:t xml:space="preserve"> ‏</w:t>
      </w:r>
      <w:r>
        <w:t>Or when a large candle appears larger than the previous one</w:t>
      </w:r>
    </w:p>
    <w:p w:rsidR="006E7544" w:rsidRDefault="006E7544" w:rsidP="006E7544">
      <w:pPr>
        <w:rPr>
          <w:rFonts w:cs="Arial"/>
          <w:rtl/>
        </w:rPr>
      </w:pPr>
      <w:r>
        <w:rPr>
          <w:rFonts w:cs="Arial"/>
          <w:rtl/>
        </w:rPr>
        <w:t xml:space="preserve"> ‏</w:t>
      </w:r>
      <w:r>
        <w:t>And the big candle is ascending in a general downtrend</w:t>
      </w:r>
    </w:p>
    <w:p w:rsidR="006E7544" w:rsidRDefault="006E7544" w:rsidP="006E7544">
      <w:pPr>
        <w:rPr>
          <w:rFonts w:cs="Arial"/>
          <w:rtl/>
        </w:rPr>
      </w:pPr>
      <w:r>
        <w:t>Selling when a bullish large candle appears larger than the previous one and the candle is an inversion makes the bearish year</w:t>
      </w:r>
    </w:p>
    <w:p w:rsidR="006E7544" w:rsidRDefault="006E7544" w:rsidP="006E7544">
      <w:pPr>
        <w:rPr>
          <w:rFonts w:cs="Arial"/>
          <w:rtl/>
        </w:rPr>
      </w:pPr>
      <w:r>
        <w:t>Show in the direction of a general circle</w:t>
      </w:r>
    </w:p>
    <w:p w:rsidR="006E7544" w:rsidRDefault="006E7544" w:rsidP="006E7544">
      <w:pPr>
        <w:rPr>
          <w:rFonts w:cs="Arial"/>
          <w:rtl/>
        </w:rPr>
      </w:pPr>
    </w:p>
    <w:p w:rsidR="006E7544" w:rsidRDefault="006E7544" w:rsidP="006E7544">
      <w:pPr>
        <w:rPr>
          <w:rFonts w:cs="Arial"/>
          <w:rtl/>
        </w:rPr>
      </w:pPr>
      <w:r>
        <w:t>In all cases, the big candle must be far from the moving average. These candles are far from certain points from the moving average</w:t>
      </w:r>
      <w:r>
        <w:rPr>
          <w:rFonts w:cs="Arial"/>
          <w:rtl/>
        </w:rPr>
        <w:t>.</w:t>
      </w:r>
    </w:p>
    <w:p w:rsidR="006E7544" w:rsidRDefault="006E7544" w:rsidP="006E7544">
      <w:pPr>
        <w:rPr>
          <w:rFonts w:cs="Arial"/>
          <w:rtl/>
        </w:rPr>
      </w:pPr>
      <w:r>
        <w:t>Going out on the tackle or stop loss</w:t>
      </w:r>
    </w:p>
    <w:p w:rsidR="006E7544" w:rsidRDefault="006E7544" w:rsidP="006E7544">
      <w:pPr>
        <w:rPr>
          <w:rFonts w:cs="Arial"/>
          <w:rtl/>
        </w:rPr>
      </w:pPr>
    </w:p>
    <w:p w:rsidR="006E7544" w:rsidRDefault="006E7544" w:rsidP="006E7544">
      <w:pPr>
        <w:rPr>
          <w:rFonts w:cs="Arial"/>
          <w:rtl/>
        </w:rPr>
      </w:pPr>
      <w:r>
        <w:t>Exit on the tackle or stop loss</w:t>
      </w:r>
    </w:p>
    <w:p w:rsidR="006E7544" w:rsidRDefault="006E7544" w:rsidP="006E7544">
      <w:pPr>
        <w:rPr>
          <w:rFonts w:cs="Arial"/>
          <w:rtl/>
        </w:rPr>
      </w:pPr>
      <w:r>
        <w:rPr>
          <w:rFonts w:cs="Arial"/>
          <w:rtl/>
        </w:rPr>
        <w:t xml:space="preserve"> </w:t>
      </w:r>
    </w:p>
    <w:p w:rsidR="006E7544" w:rsidRDefault="006E7544" w:rsidP="006E7544">
      <w:pPr>
        <w:rPr>
          <w:rFonts w:cs="Arial"/>
          <w:rtl/>
        </w:rPr>
      </w:pPr>
      <w:r>
        <w:rPr>
          <w:rFonts w:cs="Arial"/>
          <w:rtl/>
        </w:rPr>
        <w:t xml:space="preserve"> </w:t>
      </w:r>
    </w:p>
    <w:p w:rsidR="006E7544" w:rsidRDefault="006E7544" w:rsidP="006E7544">
      <w:pPr>
        <w:rPr>
          <w:rFonts w:cs="Arial"/>
          <w:rtl/>
        </w:rPr>
      </w:pPr>
      <w:r>
        <w:rPr>
          <w:rFonts w:cs="Arial"/>
          <w:rtl/>
        </w:rPr>
        <w:t xml:space="preserve"> </w:t>
      </w:r>
      <w:r>
        <w:t>Expert settings</w:t>
      </w:r>
    </w:p>
    <w:p w:rsidR="006E7544" w:rsidRDefault="006E7544" w:rsidP="006E7544">
      <w:pPr>
        <w:rPr>
          <w:rFonts w:cs="Arial"/>
          <w:rtl/>
        </w:rPr>
      </w:pPr>
      <w:r>
        <w:rPr>
          <w:rFonts w:cs="Arial"/>
          <w:rtl/>
        </w:rPr>
        <w:t xml:space="preserve"> </w:t>
      </w:r>
      <w:r>
        <w:t>Alframe</w:t>
      </w:r>
    </w:p>
    <w:p w:rsidR="006E7544" w:rsidRDefault="006E7544" w:rsidP="006E7544">
      <w:pPr>
        <w:rPr>
          <w:rFonts w:cs="Arial"/>
          <w:rtl/>
        </w:rPr>
      </w:pPr>
      <w:r>
        <w:rPr>
          <w:rFonts w:cs="Arial"/>
          <w:rtl/>
        </w:rPr>
        <w:t xml:space="preserve"> </w:t>
      </w:r>
    </w:p>
    <w:p w:rsidR="006E7544" w:rsidRDefault="006E7544" w:rsidP="006E7544">
      <w:pPr>
        <w:rPr>
          <w:rFonts w:cs="Arial"/>
          <w:rtl/>
        </w:rPr>
      </w:pPr>
      <w:r>
        <w:t>Stain measuring tools</w:t>
      </w:r>
    </w:p>
    <w:p w:rsidR="006E7544" w:rsidRDefault="006E7544" w:rsidP="006E7544">
      <w:pPr>
        <w:rPr>
          <w:rFonts w:cs="Arial"/>
          <w:rtl/>
        </w:rPr>
      </w:pPr>
      <w:r>
        <w:t>Moving Average</w:t>
      </w:r>
    </w:p>
    <w:p w:rsidR="006E7544" w:rsidRDefault="006E7544" w:rsidP="006E7544">
      <w:pPr>
        <w:rPr>
          <w:rFonts w:cs="Arial"/>
          <w:rtl/>
        </w:rPr>
      </w:pPr>
    </w:p>
    <w:p w:rsidR="006E7544" w:rsidRDefault="006E7544" w:rsidP="006E7544">
      <w:pPr>
        <w:rPr>
          <w:rFonts w:cs="Arial"/>
          <w:rtl/>
        </w:rPr>
      </w:pPr>
      <w:r>
        <w:t>Conditions settings</w:t>
      </w:r>
    </w:p>
    <w:p w:rsidR="006E7544" w:rsidRDefault="006E7544" w:rsidP="006E7544">
      <w:pPr>
        <w:rPr>
          <w:rFonts w:cs="Arial"/>
          <w:rtl/>
        </w:rPr>
      </w:pPr>
      <w:r>
        <w:t>The size of the fast candle compared to the previous candle or candles</w:t>
      </w:r>
    </w:p>
    <w:p w:rsidR="006E7544" w:rsidRDefault="006E7544" w:rsidP="006E7544">
      <w:pPr>
        <w:rPr>
          <w:rFonts w:cs="Arial"/>
          <w:rtl/>
        </w:rPr>
      </w:pPr>
      <w:r>
        <w:t>Number of comparative candles</w:t>
      </w:r>
    </w:p>
    <w:p w:rsidR="006E7544" w:rsidRDefault="006E7544" w:rsidP="006E7544">
      <w:pPr>
        <w:rPr>
          <w:rFonts w:cs="Arial"/>
          <w:rtl/>
        </w:rPr>
      </w:pPr>
      <w:r>
        <w:t>The number of candles departing from the line makes and the statistic</w:t>
      </w:r>
    </w:p>
    <w:p w:rsidR="006E7544" w:rsidRDefault="006E7544" w:rsidP="006E7544">
      <w:pPr>
        <w:rPr>
          <w:rFonts w:cs="Arial"/>
          <w:rtl/>
        </w:rPr>
      </w:pPr>
      <w:r>
        <w:t>The distance between the previous candles and the evergreen line in points</w:t>
      </w:r>
    </w:p>
    <w:p w:rsidR="006E7544" w:rsidRDefault="006E7544" w:rsidP="006E7544">
      <w:pPr>
        <w:rPr>
          <w:rFonts w:cs="Arial"/>
          <w:rtl/>
        </w:rPr>
      </w:pPr>
    </w:p>
    <w:p w:rsidR="006E7544" w:rsidRDefault="006E7544" w:rsidP="006E7544">
      <w:pPr>
        <w:rPr>
          <w:rFonts w:cs="Arial"/>
          <w:rtl/>
        </w:rPr>
      </w:pPr>
      <w:r>
        <w:rPr>
          <w:rFonts w:cs="Arial"/>
          <w:rtl/>
        </w:rPr>
        <w:t xml:space="preserve"> </w:t>
      </w:r>
      <w:r>
        <w:t>Settings. Moving Average</w:t>
      </w:r>
    </w:p>
    <w:p w:rsidR="006E7544" w:rsidRDefault="006E7544" w:rsidP="006E7544">
      <w:pPr>
        <w:rPr>
          <w:rFonts w:cs="Arial"/>
          <w:rtl/>
        </w:rPr>
      </w:pPr>
      <w:r>
        <w:rPr>
          <w:rFonts w:cs="Arial"/>
          <w:rtl/>
        </w:rPr>
        <w:t xml:space="preserve"> </w:t>
      </w:r>
    </w:p>
    <w:p w:rsidR="006E7544" w:rsidRDefault="006E7544" w:rsidP="006E7544">
      <w:pPr>
        <w:rPr>
          <w:rFonts w:cs="Arial"/>
          <w:rtl/>
        </w:rPr>
      </w:pPr>
      <w:r>
        <w:t>Exit settings</w:t>
      </w:r>
    </w:p>
    <w:p w:rsidR="006E7544" w:rsidRDefault="006E7544" w:rsidP="006E7544">
      <w:pPr>
        <w:rPr>
          <w:rFonts w:cs="Arial"/>
          <w:rtl/>
        </w:rPr>
      </w:pPr>
    </w:p>
    <w:p w:rsidR="006E7544" w:rsidRDefault="006E7544" w:rsidP="006E7544">
      <w:pPr>
        <w:rPr>
          <w:rFonts w:cs="Arial"/>
          <w:rtl/>
        </w:rPr>
      </w:pPr>
      <w:r>
        <w:t>Take Profit target of the fast candle volume in percentage</w:t>
      </w:r>
    </w:p>
    <w:p w:rsidR="006E7544" w:rsidRDefault="006E7544" w:rsidP="006E7544">
      <w:pPr>
        <w:rPr>
          <w:rFonts w:cs="Arial"/>
          <w:rtl/>
        </w:rPr>
      </w:pPr>
      <w:r>
        <w:t>And the stop loss also has the same Tech Profit settings</w:t>
      </w:r>
    </w:p>
    <w:p w:rsidR="006E7544" w:rsidRDefault="006E7544" w:rsidP="006E7544">
      <w:pPr>
        <w:rPr>
          <w:rFonts w:cs="Arial"/>
          <w:rtl/>
        </w:rPr>
      </w:pPr>
    </w:p>
    <w:p w:rsidR="006E7544" w:rsidRDefault="006E7544" w:rsidP="006E7544">
      <w:pPr>
        <w:rPr>
          <w:rFonts w:cs="Arial"/>
          <w:rtl/>
        </w:rPr>
      </w:pPr>
    </w:p>
    <w:p w:rsidR="006E7544" w:rsidRDefault="006E7544" w:rsidP="006E7544">
      <w:pPr>
        <w:rPr>
          <w:rFonts w:cs="Arial"/>
          <w:rtl/>
        </w:rPr>
      </w:pPr>
      <w:r>
        <w:rPr>
          <w:rFonts w:cs="Arial"/>
          <w:rtl/>
        </w:rPr>
        <w:t xml:space="preserve"> </w:t>
      </w:r>
      <w:r>
        <w:t>Strategy selection settings only</w:t>
      </w:r>
    </w:p>
    <w:p w:rsidR="006E7544" w:rsidRDefault="006E7544" w:rsidP="006E7544">
      <w:pPr>
        <w:rPr>
          <w:rFonts w:cs="Arial"/>
          <w:rtl/>
        </w:rPr>
      </w:pPr>
      <w:r>
        <w:rPr>
          <w:rFonts w:cs="Arial"/>
          <w:rtl/>
        </w:rPr>
        <w:t xml:space="preserve"> </w:t>
      </w:r>
      <w:r>
        <w:t>Equidirectional candle</w:t>
      </w:r>
    </w:p>
    <w:p w:rsidR="006E7544" w:rsidRDefault="006E7544" w:rsidP="006E7544">
      <w:pPr>
        <w:rPr>
          <w:rFonts w:cs="Arial"/>
          <w:rtl/>
        </w:rPr>
      </w:pPr>
      <w:r>
        <w:rPr>
          <w:rFonts w:cs="Arial"/>
          <w:rtl/>
        </w:rPr>
        <w:t xml:space="preserve"> </w:t>
      </w:r>
      <w:r>
        <w:t>Only a counter-trend candle</w:t>
      </w:r>
    </w:p>
    <w:p w:rsidR="006E7544" w:rsidRDefault="006E7544">
      <w:r>
        <w:rPr>
          <w:rFonts w:cs="Arial"/>
          <w:rtl/>
        </w:rPr>
        <w:t xml:space="preserve"> </w:t>
      </w:r>
      <w:r>
        <w:t>Equal to opposite</w:t>
      </w:r>
    </w:p>
    <w:sectPr w:rsidR="006E7544" w:rsidSect="00B973A7">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86"/>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544"/>
    <w:rsid w:val="006E7544"/>
    <w:rsid w:val="0098397A"/>
    <w:rsid w:val="00B973A7"/>
  </w:rsids>
  <m:mathPr>
    <m:mathFont m:val="Cambria Math"/>
    <m:brkBin m:val="before"/>
    <m:brkBinSub m:val="--"/>
    <m:smallFrac m:val="0"/>
    <m:dispDef/>
    <m:lMargin m:val="0"/>
    <m:rMargin m:val="0"/>
    <m:defJc m:val="centerGroup"/>
    <m:wrapIndent m:val="1440"/>
    <m:intLim m:val="subSup"/>
    <m:naryLim m:val="undOvr"/>
  </m:mathPr>
  <w:themeFontLang w:val=""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9650AD8-5A50-0D45-9D32-2301DB61B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dalil maamo</dc:creator>
  <cp:keywords/>
  <dc:description/>
  <cp:lastModifiedBy>dalil maamo</cp:lastModifiedBy>
  <cp:revision>2</cp:revision>
  <dcterms:created xsi:type="dcterms:W3CDTF">2020-09-20T20:05:00Z</dcterms:created>
  <dcterms:modified xsi:type="dcterms:W3CDTF">2020-09-20T20:05:00Z</dcterms:modified>
</cp:coreProperties>
</file>